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psbn4i63is7" w:id="0"/>
      <w:bookmarkEnd w:id="0"/>
      <w:r w:rsidDel="00000000" w:rsidR="00000000" w:rsidRPr="00000000">
        <w:rPr>
          <w:rFonts w:ascii="Arial Unicode MS" w:cs="Arial Unicode MS" w:eastAsia="Arial Unicode MS" w:hAnsi="Arial Unicode MS"/>
          <w:b w:val="1"/>
          <w:bCs w:val="1"/>
          <w:sz w:val="44"/>
          <w:szCs w:val="44"/>
          <w:rtl w:val="0"/>
        </w:rPr>
        <w:t xml:space="preserve">家族間コミュニケーション支援契約書</w:t>
        <w:br w:type="textWrapping"/>
        <w:t xml:space="preserve">（相続準備）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家族間コミュニケーション支援契約書（以下「本契約」という。）は、相続準備に関する家族間の対話支援、情報整理支援その他これに付随する支援業務について、委託者と受託者との間の権利義務関係を明確にすることを目的として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fnyx2e7oioa"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委託者（以下「甲」という。）及び受託者（以下「乙」という。）は、相続準備に伴う家族間コミュニケーション支援業務に関し、以下のとおり本契約を締結する。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qzgoc284dwm" w:id="2"/>
      <w:bookmarkEnd w:id="2"/>
      <w:r w:rsidDel="00000000" w:rsidR="00000000" w:rsidRPr="00000000">
        <w:rPr>
          <w:rFonts w:ascii="Arial Unicode MS" w:cs="Arial Unicode MS" w:eastAsia="Arial Unicode MS" w:hAnsi="Arial Unicode MS"/>
          <w:b w:val="1"/>
          <w:bCs w:val="1"/>
          <w:rtl w:val="0"/>
        </w:rPr>
        <w:t xml:space="preserve">第2条（目的）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相続準備、家族会議、財産情報整理、意思確認その他これらに関連する事項について、乙が中立的立場から対話支援及び情報整理支援を行うことにより、家族間の円滑な意思疎通及び将来的な紛争予防を図ることを目的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oyiuzdthlf3r"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乙は、甲に対し、次の各号に定める業務を行う。</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家族会議の企画及び進行支援</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相続準備に関する情報整理支援</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家族間の意思疎通補助及び対話促進</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財産一覧、希望事項、検討事項等の整理支援</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面談、オンライン会議その他のコミュニケーション支援</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会議内容の要約メモ作成</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その他甲乙協議のうえ定めた付随業務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39mp52wsjjt" w:id="4"/>
      <w:bookmarkEnd w:id="4"/>
      <w:r w:rsidDel="00000000" w:rsidR="00000000" w:rsidRPr="00000000">
        <w:rPr>
          <w:rFonts w:ascii="Arial Unicode MS" w:cs="Arial Unicode MS" w:eastAsia="Arial Unicode MS" w:hAnsi="Arial Unicode MS"/>
          <w:b w:val="1"/>
          <w:bCs w:val="1"/>
          <w:rtl w:val="0"/>
        </w:rPr>
        <w:t xml:space="preserve">第4条（非法律業務の確認）</w:t>
      </w:r>
    </w:p>
    <w:p w:rsidR="00000000" w:rsidDel="00000000" w:rsidP="00000000" w:rsidRDefault="00000000" w:rsidRPr="00000000" w14:paraId="00000016">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乙は、弁護士、司法書士、税理士その他の資格者として法令上の独占業務を行うものではなく、法律相談、税務判断、遺産分割代理、紛争交渉その他法令上制限される業務は行わない。</w:t>
      </w:r>
    </w:p>
    <w:p w:rsidR="00000000" w:rsidDel="00000000" w:rsidP="00000000" w:rsidRDefault="00000000" w:rsidRPr="00000000" w14:paraId="00000017">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乙が提供する情報及び支援は、一般的な情報提供及びコミュニケーション支援を目的とするものであり、法的助言又は税務助言を構成するものではない。</w:t>
      </w:r>
    </w:p>
    <w:p w:rsidR="00000000" w:rsidDel="00000000" w:rsidP="00000000" w:rsidRDefault="00000000" w:rsidRPr="00000000" w14:paraId="00000018">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甲は、必要に応じて弁護士、税理士、司法書士その他の専門家へ別途相談するものとする。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o8ai93tpwhl8" w:id="5"/>
      <w:bookmarkEnd w:id="5"/>
      <w:r w:rsidDel="00000000" w:rsidR="00000000" w:rsidRPr="00000000">
        <w:rPr>
          <w:rFonts w:ascii="Arial Unicode MS" w:cs="Arial Unicode MS" w:eastAsia="Arial Unicode MS" w:hAnsi="Arial Unicode MS"/>
          <w:b w:val="1"/>
          <w:bCs w:val="1"/>
          <w:rtl w:val="0"/>
        </w:rPr>
        <w:t xml:space="preserve">第5条（業務実施方法）</w:t>
      </w:r>
    </w:p>
    <w:p w:rsidR="00000000" w:rsidDel="00000000" w:rsidP="00000000" w:rsidRDefault="00000000" w:rsidRPr="00000000" w14:paraId="0000001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乙は、対面、電話、オンライン会議システム、電子メールその他乙が適当と認める方法により業務を実施する。</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面談日時、場所及び方法は、甲乙協議のうえ決定する。</w:t>
      </w:r>
    </w:p>
    <w:p w:rsidR="00000000" w:rsidDel="00000000" w:rsidP="00000000" w:rsidRDefault="00000000" w:rsidRPr="00000000" w14:paraId="0000001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乙は、業務遂行上必要な範囲で、甲に対し資料又は情報提供を求めることができる。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gxyedrlsne7"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甲は、乙による業務遂行に必要な情報を正確かつ誠実に提供するものとする。</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甲が虚偽又は重要事項の不告知を行ったことにより生じた損害について、乙は責任を負わない。</w:t>
      </w:r>
    </w:p>
    <w:p w:rsidR="00000000" w:rsidDel="00000000" w:rsidP="00000000" w:rsidRDefault="00000000" w:rsidRPr="00000000" w14:paraId="0000002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甲は、家族間の調整結果、相続方針その他の最終判断を自己の責任において行うものとする。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kiyk8oclt8cs" w:id="7"/>
      <w:bookmarkEnd w:id="7"/>
      <w:r w:rsidDel="00000000" w:rsidR="00000000" w:rsidRPr="00000000">
        <w:rPr>
          <w:rFonts w:ascii="Arial Unicode MS" w:cs="Arial Unicode MS" w:eastAsia="Arial Unicode MS" w:hAnsi="Arial Unicode MS"/>
          <w:b w:val="1"/>
          <w:bCs w:val="1"/>
          <w:rtl w:val="0"/>
        </w:rPr>
        <w:t xml:space="preserve">第7条（第三者参加）</w:t>
      </w:r>
    </w:p>
    <w:p w:rsidR="00000000" w:rsidDel="00000000" w:rsidP="00000000" w:rsidRDefault="00000000" w:rsidRPr="00000000" w14:paraId="0000002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甲は、家族会議その他の場に家族、親族又は関係者を参加させることができる。</w:t>
      </w:r>
    </w:p>
    <w:p w:rsidR="00000000" w:rsidDel="00000000" w:rsidP="00000000" w:rsidRDefault="00000000" w:rsidRPr="00000000" w14:paraId="0000002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乙は、円滑な進行のため必要があると判断した場合、参加人数、進行方法その他必要事項について調整を求めることができる。</w:t>
      </w:r>
    </w:p>
    <w:p w:rsidR="00000000" w:rsidDel="00000000" w:rsidP="00000000" w:rsidRDefault="00000000" w:rsidRPr="00000000" w14:paraId="0000002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乙は、参加者間の対立又は感情的対立が著しい場合、業務を一時中断又は終了できる。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1b1yfsu1a7" w:id="8"/>
      <w:bookmarkEnd w:id="8"/>
      <w:r w:rsidDel="00000000" w:rsidR="00000000" w:rsidRPr="00000000">
        <w:rPr>
          <w:rFonts w:ascii="Arial Unicode MS" w:cs="Arial Unicode MS" w:eastAsia="Arial Unicode MS" w:hAnsi="Arial Unicode MS"/>
          <w:b w:val="1"/>
          <w:bCs w:val="1"/>
          <w:rtl w:val="0"/>
        </w:rPr>
        <w:t xml:space="preserve">第8条（報酬及び費用）</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交通費、会場費、宿泊費、通信費その他実費が発生する場合は、甲がこれを負担する。</w:t>
      </w:r>
    </w:p>
    <w:p w:rsidR="00000000" w:rsidDel="00000000" w:rsidP="00000000" w:rsidRDefault="00000000" w:rsidRPr="00000000" w14:paraId="0000002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支払方法及び支払期日は、別紙又は個別合意により定める。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gddytpmkikf6"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乙は、本業務に関連して知り得た甲及び関係者の個人情報、家族情報、財産情報その他一切の非公開情報を秘密として保持し、甲の事前承諾なく第三者へ開示又は漏えいしない。</w:t>
      </w:r>
    </w:p>
    <w:p w:rsidR="00000000" w:rsidDel="00000000" w:rsidP="00000000" w:rsidRDefault="00000000" w:rsidRPr="00000000" w14:paraId="0000003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前項の規定は、以下の場合には適用しない。</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sz w:val="20"/>
          <w:szCs w:val="20"/>
          <w:rtl w:val="0"/>
        </w:rPr>
        <w:t xml:space="preserve">・法令に基づき開示が必要となる場合</w:t>
        <w:br w:type="textWrapping"/>
        <w:t xml:space="preserve">・本人の同意がある場合</w:t>
        <w:br w:type="textWrapping"/>
        <w:t xml:space="preserve">・既に公知となっている情報である場合</w:t>
        <w:br w:type="textWrapping"/>
        <w:t xml:space="preserve">・乙の責によらず公知となった場合</w:t>
      </w:r>
      <w:r w:rsidDel="00000000" w:rsidR="00000000" w:rsidRPr="00000000">
        <w:rPr>
          <w:rtl w:val="0"/>
        </w:rPr>
      </w:r>
    </w:p>
    <w:p w:rsidR="00000000" w:rsidDel="00000000" w:rsidP="00000000" w:rsidRDefault="00000000" w:rsidRPr="00000000" w14:paraId="00000032">
      <w:pPr>
        <w:numPr>
          <w:ilvl w:val="0"/>
          <w:numId w:val="10"/>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乙は、業務遂行上必要な範囲を超えて情報を利用しない。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f84nebd3ic9i"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5">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乙は、個人情報保護法その他関連法令を遵守し、取得した個人情報を適切に管理する。</w:t>
      </w:r>
    </w:p>
    <w:p w:rsidR="00000000" w:rsidDel="00000000" w:rsidP="00000000" w:rsidRDefault="00000000" w:rsidRPr="00000000" w14:paraId="00000036">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乙は、本業務遂行に必要な範囲でのみ個人情報を利用する。</w:t>
      </w:r>
    </w:p>
    <w:p w:rsidR="00000000" w:rsidDel="00000000" w:rsidP="00000000" w:rsidRDefault="00000000" w:rsidRPr="00000000" w14:paraId="00000037">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乙は、業務終了後、不要となった個人情報を適切に廃棄又は削除する。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68kxlaj9kl3n" w:id="11"/>
      <w:bookmarkEnd w:id="11"/>
      <w:r w:rsidDel="00000000" w:rsidR="00000000" w:rsidRPr="00000000">
        <w:rPr>
          <w:rFonts w:ascii="Arial Unicode MS" w:cs="Arial Unicode MS" w:eastAsia="Arial Unicode MS" w:hAnsi="Arial Unicode MS"/>
          <w:b w:val="1"/>
          <w:bCs w:val="1"/>
          <w:rtl w:val="0"/>
        </w:rPr>
        <w:t xml:space="preserve">第11条（資料及び記録）</w:t>
      </w:r>
    </w:p>
    <w:p w:rsidR="00000000" w:rsidDel="00000000" w:rsidP="00000000" w:rsidRDefault="00000000" w:rsidRPr="00000000" w14:paraId="0000003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乙が作成した会議メモ、整理資料その他の成果物の著作権は乙に帰属する。</w:t>
      </w:r>
    </w:p>
    <w:p w:rsidR="00000000" w:rsidDel="00000000" w:rsidP="00000000" w:rsidRDefault="00000000" w:rsidRPr="00000000" w14:paraId="0000003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甲は、自己利用の範囲内で成果物を利用できる。</w:t>
      </w:r>
    </w:p>
    <w:p w:rsidR="00000000" w:rsidDel="00000000" w:rsidP="00000000" w:rsidRDefault="00000000" w:rsidRPr="00000000" w14:paraId="0000003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甲は、乙の事前承諾なく成果物を第三者へ販売、転載又は配布してはならない。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i3cc6ekem8ip"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F">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乙は、家族間の合意成立、相続紛争の回避、親族関係改善その他特定結果を保証するものではない。</w:t>
      </w:r>
    </w:p>
    <w:p w:rsidR="00000000" w:rsidDel="00000000" w:rsidP="00000000" w:rsidRDefault="00000000" w:rsidRPr="00000000" w14:paraId="00000040">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相続手続、遺言作成、税務処理その他専門判断を伴う事項については、甲の責任において専門家へ確認するものとする。</w:t>
      </w:r>
    </w:p>
    <w:p w:rsidR="00000000" w:rsidDel="00000000" w:rsidP="00000000" w:rsidRDefault="00000000" w:rsidRPr="00000000" w14:paraId="00000041">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家族間の発言、感情的対立又は意思決定に起因して発生した損害について、乙は責任を負わない。</w:t>
      </w:r>
    </w:p>
    <w:p w:rsidR="00000000" w:rsidDel="00000000" w:rsidP="00000000" w:rsidRDefault="00000000" w:rsidRPr="00000000" w14:paraId="00000042">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乙の責任が認められる場合であっても、その賠償額は甲が乙へ実際に支払った報酬総額を上限とする。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snll9e2pf2k9"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45">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本契約の有効期間は、本契約締結日から○か月間とする。</w:t>
      </w:r>
    </w:p>
    <w:p w:rsidR="00000000" w:rsidDel="00000000" w:rsidP="00000000" w:rsidRDefault="00000000" w:rsidRPr="00000000" w14:paraId="00000046">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期間満了の1か月前までに甲乙いずれからも終了の意思表示がない場合、本契約は同一条件で更新されるものとする。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hm24djo3gvec" w:id="14"/>
      <w:bookmarkEnd w:id="14"/>
      <w:r w:rsidDel="00000000" w:rsidR="00000000" w:rsidRPr="00000000">
        <w:rPr>
          <w:rFonts w:ascii="Arial Unicode MS" w:cs="Arial Unicode MS" w:eastAsia="Arial Unicode MS" w:hAnsi="Arial Unicode MS"/>
          <w:b w:val="1"/>
          <w:bCs w:val="1"/>
          <w:rtl w:val="0"/>
        </w:rPr>
        <w:t xml:space="preserve">第14条（中途解約）</w:t>
      </w:r>
    </w:p>
    <w:p w:rsidR="00000000" w:rsidDel="00000000" w:rsidP="00000000" w:rsidRDefault="00000000" w:rsidRPr="00000000" w14:paraId="0000004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甲乙は、相手方へ書面又は電磁的方法により通知することで、本契約を中途解約できる。</w:t>
      </w:r>
    </w:p>
    <w:p w:rsidR="00000000" w:rsidDel="00000000" w:rsidP="00000000" w:rsidRDefault="00000000" w:rsidRPr="00000000" w14:paraId="0000004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既に実施済み業務に対応する報酬及び発生済み実費については、甲が負担する。</w:t>
      </w:r>
    </w:p>
    <w:p w:rsidR="00000000" w:rsidDel="00000000" w:rsidP="00000000" w:rsidRDefault="00000000" w:rsidRPr="00000000" w14:paraId="0000004B">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以下の場合、乙は催告なく直ちに本契約を解除できる。</w:t>
      </w:r>
    </w:p>
    <w:p w:rsidR="00000000" w:rsidDel="00000000" w:rsidP="00000000" w:rsidRDefault="00000000" w:rsidRPr="00000000" w14:paraId="0000004C">
      <w:pPr>
        <w:rPr>
          <w:sz w:val="20"/>
          <w:szCs w:val="20"/>
        </w:rPr>
      </w:pPr>
      <w:r w:rsidDel="00000000" w:rsidR="00000000" w:rsidRPr="00000000">
        <w:rPr>
          <w:rFonts w:ascii="Arial Unicode MS" w:cs="Arial Unicode MS" w:eastAsia="Arial Unicode MS" w:hAnsi="Arial Unicode MS"/>
          <w:sz w:val="20"/>
          <w:szCs w:val="20"/>
          <w:rtl w:val="0"/>
        </w:rPr>
        <w:t xml:space="preserve">・甲が報酬支払を遅滞した場合</w:t>
      </w:r>
    </w:p>
    <w:p w:rsidR="00000000" w:rsidDel="00000000" w:rsidP="00000000" w:rsidRDefault="00000000" w:rsidRPr="00000000" w14:paraId="0000004D">
      <w:pPr>
        <w:rPr>
          <w:sz w:val="20"/>
          <w:szCs w:val="20"/>
        </w:rPr>
      </w:pPr>
      <w:r w:rsidDel="00000000" w:rsidR="00000000" w:rsidRPr="00000000">
        <w:rPr>
          <w:rFonts w:ascii="Arial Unicode MS" w:cs="Arial Unicode MS" w:eastAsia="Arial Unicode MS" w:hAnsi="Arial Unicode MS"/>
          <w:sz w:val="20"/>
          <w:szCs w:val="20"/>
          <w:rtl w:val="0"/>
        </w:rPr>
        <w:t xml:space="preserve">・甲又は参加者による暴言、威迫、迷惑行為があった場合</w:t>
      </w:r>
    </w:p>
    <w:p w:rsidR="00000000" w:rsidDel="00000000" w:rsidP="00000000" w:rsidRDefault="00000000" w:rsidRPr="00000000" w14:paraId="0000004E">
      <w:pPr>
        <w:rPr>
          <w:sz w:val="20"/>
          <w:szCs w:val="20"/>
        </w:rPr>
      </w:pPr>
      <w:r w:rsidDel="00000000" w:rsidR="00000000" w:rsidRPr="00000000">
        <w:rPr>
          <w:rFonts w:ascii="Arial Unicode MS" w:cs="Arial Unicode MS" w:eastAsia="Arial Unicode MS" w:hAnsi="Arial Unicode MS"/>
          <w:sz w:val="20"/>
          <w:szCs w:val="20"/>
          <w:rtl w:val="0"/>
        </w:rPr>
        <w:t xml:space="preserve">・業務継続が困難となる重大事由が発生した場合</w:t>
      </w:r>
    </w:p>
    <w:p w:rsidR="00000000" w:rsidDel="00000000" w:rsidP="00000000" w:rsidRDefault="00000000" w:rsidRPr="00000000" w14:paraId="0000004F">
      <w:pPr>
        <w:rPr>
          <w:sz w:val="18"/>
          <w:szCs w:val="18"/>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sn8nw4n34q0g"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甲及び乙は、自己又は関係者が反社会的勢力に該当しないことを表明保証する。</w:t>
      </w:r>
    </w:p>
    <w:p w:rsidR="00000000" w:rsidDel="00000000" w:rsidP="00000000" w:rsidRDefault="00000000" w:rsidRPr="00000000" w14:paraId="0000005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前項に違反した場合、相手方は何らの催告を要せず本契約を解除できる。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3ls7ft5f7shs"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ebyg7gwzv5vl"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本契約に関する一切の紛争については、乙の主たる事務所所在地を管轄する地方裁判所を第一審の専属的合意管轄裁判所とする。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w5rau1bgu2f3" w:id="18"/>
      <w:bookmarkEnd w:id="18"/>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2e4p71n0ku1n"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cex9ieeq1xju"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