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8u63wapcprmw" w:id="0"/>
      <w:bookmarkEnd w:id="0"/>
      <w:r w:rsidDel="00000000" w:rsidR="00000000" w:rsidRPr="00000000">
        <w:rPr>
          <w:rFonts w:ascii="Arial Unicode MS" w:cs="Arial Unicode MS" w:eastAsia="Arial Unicode MS" w:hAnsi="Arial Unicode MS"/>
          <w:b w:val="1"/>
          <w:bCs w:val="1"/>
          <w:sz w:val="44"/>
          <w:szCs w:val="44"/>
          <w:rtl w:val="0"/>
        </w:rPr>
        <w:t xml:space="preserve">人材データ活用に関する覚書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両当事者間で共有又は提供される人材データの活用及び管理に関し、以下のとおり覚書（以下「本覚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rn9uz8go3uid"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は、甲及び乙が、人材採用、人材紹介、人事評価、人材分析、組織運営その他の人材関連業務において取得・保有する人材データを適切に活用するため、その取扱条件、利用範囲、秘密保持及び管理体制等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vy61z4xw2sak"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本覚書において「人材データ」とは、以下の各号に定める情報をいう。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1．求職者、従業員、派遣スタッフ、業務委託者その他人材に関する情報</w:t>
        <w:br w:type="textWrapping"/>
        <w:t xml:space="preserve">2．氏名、住所、電話番号、メールアドレス、生年月日、学歴、職歴、資格、スキル、評価情報その他個人に関する情報</w:t>
        <w:br w:type="textWrapping"/>
        <w:t xml:space="preserve">3．適性検査結果、面接評価、勤怠情報、研修履歴、人事評価情報その他人材分析に関連する情報</w:t>
        <w:br w:type="textWrapping"/>
        <w:t xml:space="preserve">4．統計加工情報、匿名加工情報その他個人を直接識別できない形式に加工された情報</w:t>
        <w:br w:type="textWrapping"/>
        <w:t xml:space="preserve">5．前各号に付随又は関連するデータ一切</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7np0n8nyo1r2"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甲及び乙は、人材データを以下の目的の範囲内で利用するものとする。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1．採用活動及び人材マッチング</w:t>
        <w:br w:type="textWrapping"/>
        <w:t xml:space="preserve">2．人材配置及び組織分析</w:t>
        <w:br w:type="textWrapping"/>
        <w:t xml:space="preserve">3．人材育成及び教育研修</w:t>
        <w:br w:type="textWrapping"/>
        <w:t xml:space="preserve">4．人事評価及び制度設計</w:t>
        <w:br w:type="textWrapping"/>
        <w:t xml:space="preserve">5．統計分析及びサービス改善</w:t>
        <w:br w:type="textWrapping"/>
        <w:t xml:space="preserve">6．その他、事前に相手方が承認した目的</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knme5vdh5vkn" w:id="4"/>
      <w:bookmarkEnd w:id="4"/>
      <w:r w:rsidDel="00000000" w:rsidR="00000000" w:rsidRPr="00000000">
        <w:rPr>
          <w:rFonts w:ascii="Arial Unicode MS" w:cs="Arial Unicode MS" w:eastAsia="Arial Unicode MS" w:hAnsi="Arial Unicode MS"/>
          <w:b w:val="1"/>
          <w:bCs w:val="1"/>
          <w:rtl w:val="0"/>
        </w:rPr>
        <w:t xml:space="preserve">第4条（法令遵守）</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甲及び乙は、人材データの取得、利用、保存、提供及び廃棄にあたり、個人情報保護法その他関連法令、ガイドライン及び業界自主基準を遵守するものとする。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i38eehkdem0e" w:id="5"/>
      <w:bookmarkEnd w:id="5"/>
      <w:r w:rsidDel="00000000" w:rsidR="00000000" w:rsidRPr="00000000">
        <w:rPr>
          <w:rFonts w:ascii="Arial Unicode MS" w:cs="Arial Unicode MS" w:eastAsia="Arial Unicode MS" w:hAnsi="Arial Unicode MS"/>
          <w:b w:val="1"/>
          <w:bCs w:val="1"/>
          <w:rtl w:val="0"/>
        </w:rPr>
        <w:t xml:space="preserve">第5条（秘密保持）</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1．甲及び乙は、本覚書に関連して知り得た相手方の営業上、技術上その他一切の非公開情報を秘密として保持し、相手方の事前の書面承諾なく第三者へ開示又は漏えいしてはならない。</w:t>
        <w:br w:type="textWrapping"/>
        <w:t xml:space="preserve">2．甲及び乙は、人材データを本覚書に定める目的以外に利用してはならない。</w:t>
        <w:br w:type="textWrapping"/>
        <w:t xml:space="preserve">3．甲及び乙は、人材データを取り扱う役職員に対し、必要かつ適切な監督を行うものとする。</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8ohk3lh3y6y8" w:id="6"/>
      <w:bookmarkEnd w:id="6"/>
      <w:r w:rsidDel="00000000" w:rsidR="00000000" w:rsidRPr="00000000">
        <w:rPr>
          <w:rFonts w:ascii="Arial Unicode MS" w:cs="Arial Unicode MS" w:eastAsia="Arial Unicode MS" w:hAnsi="Arial Unicode MS"/>
          <w:b w:val="1"/>
          <w:bCs w:val="1"/>
          <w:rtl w:val="0"/>
        </w:rPr>
        <w:t xml:space="preserve">第6条（安全管理措置）</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甲及び乙は、人材データの漏えい、滅失、毀損、不正アクセスその他事故を防止するため、以下の安全管理措置を講じるものとする。</w:t>
      </w:r>
    </w:p>
    <w:p w:rsidR="00000000" w:rsidDel="00000000" w:rsidP="00000000" w:rsidRDefault="00000000" w:rsidRPr="00000000" w14:paraId="00000018">
      <w:pPr>
        <w:rPr>
          <w:sz w:val="20"/>
          <w:szCs w:val="20"/>
        </w:rPr>
      </w:pPr>
      <w:r w:rsidDel="00000000" w:rsidR="00000000" w:rsidRPr="00000000">
        <w:rPr>
          <w:rFonts w:ascii="Arial Unicode MS" w:cs="Arial Unicode MS" w:eastAsia="Arial Unicode MS" w:hAnsi="Arial Unicode MS"/>
          <w:sz w:val="20"/>
          <w:szCs w:val="20"/>
          <w:rtl w:val="0"/>
        </w:rPr>
        <w:t xml:space="preserve">・アクセス権限の制限及び管理</w:t>
      </w:r>
    </w:p>
    <w:p w:rsidR="00000000" w:rsidDel="00000000" w:rsidP="00000000" w:rsidRDefault="00000000" w:rsidRPr="00000000" w14:paraId="00000019">
      <w:pPr>
        <w:rPr>
          <w:sz w:val="20"/>
          <w:szCs w:val="20"/>
        </w:rPr>
      </w:pPr>
      <w:r w:rsidDel="00000000" w:rsidR="00000000" w:rsidRPr="00000000">
        <w:rPr>
          <w:rFonts w:ascii="Arial Unicode MS" w:cs="Arial Unicode MS" w:eastAsia="Arial Unicode MS" w:hAnsi="Arial Unicode MS"/>
          <w:sz w:val="20"/>
          <w:szCs w:val="20"/>
          <w:rtl w:val="0"/>
        </w:rPr>
        <w:t xml:space="preserve">・パスワード管理及び認証強化</w:t>
      </w:r>
    </w:p>
    <w:p w:rsidR="00000000" w:rsidDel="00000000" w:rsidP="00000000" w:rsidRDefault="00000000" w:rsidRPr="00000000" w14:paraId="0000001A">
      <w:pPr>
        <w:rPr>
          <w:sz w:val="20"/>
          <w:szCs w:val="20"/>
        </w:rPr>
      </w:pPr>
      <w:r w:rsidDel="00000000" w:rsidR="00000000" w:rsidRPr="00000000">
        <w:rPr>
          <w:rFonts w:ascii="Arial Unicode MS" w:cs="Arial Unicode MS" w:eastAsia="Arial Unicode MS" w:hAnsi="Arial Unicode MS"/>
          <w:sz w:val="20"/>
          <w:szCs w:val="20"/>
          <w:rtl w:val="0"/>
        </w:rPr>
        <w:t xml:space="preserve">・ウイルス対策及びセキュリティ対策</w:t>
      </w:r>
    </w:p>
    <w:p w:rsidR="00000000" w:rsidDel="00000000" w:rsidP="00000000" w:rsidRDefault="00000000" w:rsidRPr="00000000" w14:paraId="0000001B">
      <w:pPr>
        <w:rPr>
          <w:sz w:val="20"/>
          <w:szCs w:val="20"/>
        </w:rPr>
      </w:pPr>
      <w:r w:rsidDel="00000000" w:rsidR="00000000" w:rsidRPr="00000000">
        <w:rPr>
          <w:rFonts w:ascii="Arial Unicode MS" w:cs="Arial Unicode MS" w:eastAsia="Arial Unicode MS" w:hAnsi="Arial Unicode MS"/>
          <w:sz w:val="20"/>
          <w:szCs w:val="20"/>
          <w:rtl w:val="0"/>
        </w:rPr>
        <w:t xml:space="preserve">・データ保存媒体の適切な管理</w:t>
      </w:r>
    </w:p>
    <w:p w:rsidR="00000000" w:rsidDel="00000000" w:rsidP="00000000" w:rsidRDefault="00000000" w:rsidRPr="00000000" w14:paraId="0000001C">
      <w:pPr>
        <w:rPr>
          <w:sz w:val="20"/>
          <w:szCs w:val="20"/>
        </w:rPr>
      </w:pPr>
      <w:r w:rsidDel="00000000" w:rsidR="00000000" w:rsidRPr="00000000">
        <w:rPr>
          <w:rFonts w:ascii="Arial Unicode MS" w:cs="Arial Unicode MS" w:eastAsia="Arial Unicode MS" w:hAnsi="Arial Unicode MS"/>
          <w:sz w:val="20"/>
          <w:szCs w:val="20"/>
          <w:rtl w:val="0"/>
        </w:rPr>
        <w:t xml:space="preserve">・役職員への情報管理教育</w:t>
      </w:r>
    </w:p>
    <w:p w:rsidR="00000000" w:rsidDel="00000000" w:rsidP="00000000" w:rsidRDefault="00000000" w:rsidRPr="00000000" w14:paraId="0000001D">
      <w:pPr>
        <w:rPr>
          <w:sz w:val="18"/>
          <w:szCs w:val="18"/>
        </w:rPr>
      </w:pPr>
      <w:r w:rsidDel="00000000" w:rsidR="00000000" w:rsidRPr="00000000">
        <w:rPr>
          <w:rFonts w:ascii="Arial Unicode MS" w:cs="Arial Unicode MS" w:eastAsia="Arial Unicode MS" w:hAnsi="Arial Unicode MS"/>
          <w:sz w:val="20"/>
          <w:szCs w:val="20"/>
          <w:rtl w:val="0"/>
        </w:rPr>
        <w:t xml:space="preserve">・その他合理的に必要な安全管理措置</w:t>
      </w:r>
      <w:r w:rsidDel="00000000" w:rsidR="00000000" w:rsidRPr="00000000">
        <w:rPr>
          <w:rtl w:val="0"/>
        </w:rPr>
      </w:r>
    </w:p>
    <w:p w:rsidR="00000000" w:rsidDel="00000000" w:rsidP="00000000" w:rsidRDefault="00000000" w:rsidRPr="00000000" w14:paraId="0000001E">
      <w:pPr>
        <w:rPr>
          <w:sz w:val="18"/>
          <w:szCs w:val="18"/>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t4wfiyftm3fv" w:id="7"/>
      <w:bookmarkEnd w:id="7"/>
      <w:r w:rsidDel="00000000" w:rsidR="00000000" w:rsidRPr="00000000">
        <w:rPr>
          <w:rFonts w:ascii="Arial Unicode MS" w:cs="Arial Unicode MS" w:eastAsia="Arial Unicode MS" w:hAnsi="Arial Unicode MS"/>
          <w:b w:val="1"/>
          <w:bCs w:val="1"/>
          <w:rtl w:val="0"/>
        </w:rPr>
        <w:t xml:space="preserve">第7条（第三者提供）</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1．甲及び乙は、法令に基づく場合を除き、本人の同意又は適法な根拠なく人材データを第三者へ提供してはならない。</w:t>
        <w:br w:type="textWrapping"/>
        <w:t xml:space="preserve">2．甲及び乙は、業務委託先へ人材データを提供する場合、当該委託先に対して本覚書と同等以上の管理義務を課すものとする。</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ibbjn6npnnx9" w:id="8"/>
      <w:bookmarkEnd w:id="8"/>
      <w:r w:rsidDel="00000000" w:rsidR="00000000" w:rsidRPr="00000000">
        <w:rPr>
          <w:rFonts w:ascii="Arial Unicode MS" w:cs="Arial Unicode MS" w:eastAsia="Arial Unicode MS" w:hAnsi="Arial Unicode MS"/>
          <w:b w:val="1"/>
          <w:bCs w:val="1"/>
          <w:rtl w:val="0"/>
        </w:rPr>
        <w:t xml:space="preserve">第8条（データの加工及び分析）</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1．甲及び乙は、人材データを統計化、匿名化その他個人を特定できない形式へ加工した上で、分析資料、レポート、マーケティング資料等として利用できるものとする。</w:t>
        <w:br w:type="textWrapping"/>
        <w:t xml:space="preserve">2．前項の場合であっても、特定個人を再識別できる形態で利用してはならない。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tazfe0ezr4zk" w:id="9"/>
      <w:bookmarkEnd w:id="9"/>
      <w:r w:rsidDel="00000000" w:rsidR="00000000" w:rsidRPr="00000000">
        <w:rPr>
          <w:rFonts w:ascii="Arial Unicode MS" w:cs="Arial Unicode MS" w:eastAsia="Arial Unicode MS" w:hAnsi="Arial Unicode MS"/>
          <w:b w:val="1"/>
          <w:bCs w:val="1"/>
          <w:rtl w:val="0"/>
        </w:rPr>
        <w:t xml:space="preserve">第9条（事故発生時の対応）</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1．甲又は乙は、人材データの漏えい、紛失、不正利用その他事故が発生し、又は発生のおそれがある場合、直ちに相手方へ通知するものとする。</w:t>
        <w:br w:type="textWrapping"/>
        <w:t xml:space="preserve">2．甲及び乙は、事故原因の調査、被害拡大防止及び再発防止措置に協力するものとする。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hjmz1zo67l82"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甲又は乙が本覚書に違反し、相手方又は第三者へ損害を与えた場合、違反当事者はその損害を賠償する責任を負うものとする。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mkaqqibnahug" w:id="11"/>
      <w:bookmarkEnd w:id="11"/>
      <w:r w:rsidDel="00000000" w:rsidR="00000000" w:rsidRPr="00000000">
        <w:rPr>
          <w:rFonts w:ascii="Arial Unicode MS" w:cs="Arial Unicode MS" w:eastAsia="Arial Unicode MS" w:hAnsi="Arial Unicode MS"/>
          <w:b w:val="1"/>
          <w:bCs w:val="1"/>
          <w:rtl w:val="0"/>
        </w:rPr>
        <w:t xml:space="preserve">第11条（反社会的勢力の排除）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1．甲及び乙は、自ら又はその役員若しくは実質的支配者が、暴力団、暴力団関係企業、総会屋その他反社会的勢力に該当しないことを表明し保証する。</w:t>
        <w:br w:type="textWrapping"/>
        <w:t xml:space="preserve">2．甲又は乙が前項に違反した場合、相手方は何らの催告を要せず本覚書を解除できるものとする。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bj2xt2o2x1y" w:id="12"/>
      <w:bookmarkEnd w:id="12"/>
      <w:r w:rsidDel="00000000" w:rsidR="00000000" w:rsidRPr="00000000">
        <w:rPr>
          <w:rFonts w:ascii="Arial Unicode MS" w:cs="Arial Unicode MS" w:eastAsia="Arial Unicode MS" w:hAnsi="Arial Unicode MS"/>
          <w:b w:val="1"/>
          <w:bCs w:val="1"/>
          <w:rtl w:val="0"/>
        </w:rPr>
        <w:t xml:space="preserve">第12条（有効期間）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1．本覚書の有効期間は、締結日から1年間とする。</w:t>
        <w:br w:type="textWrapping"/>
        <w:t xml:space="preserve">2．期間満了の1か月前までに甲乙いずれからも書面による終了通知がない場合、本覚書は同一条件でさらに1年間更新されるものとし、以後も同様とする。</w:t>
        <w:br w:type="textWrapping"/>
        <w:t xml:space="preserve">3．本覚書終了後も、第5条、第7条、第9条、第10条及び本条の規定は有効に存続する。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tahn8ye0mean"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本覚書に定めのない事項又は疑義が生じた場合、甲及び乙は誠意をもって協議し解決するものとする。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c79yx0yw6s4y" w:id="14"/>
      <w:bookmarkEnd w:id="14"/>
      <w:r w:rsidDel="00000000" w:rsidR="00000000" w:rsidRPr="00000000">
        <w:rPr>
          <w:rFonts w:ascii="Arial Unicode MS" w:cs="Arial Unicode MS" w:eastAsia="Arial Unicode MS" w:hAnsi="Arial Unicode MS"/>
          <w:b w:val="1"/>
          <w:bCs w:val="1"/>
          <w:rtl w:val="0"/>
        </w:rPr>
        <w:t xml:space="preserve">第14条（合意管轄）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本覚書に関して紛争が生じた場合、甲の本店所在地を管轄する地方裁判所を第一審の専属的合意管轄裁判所とする。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本覚書締結の証として、本書2通を作成し、甲乙各自記名押印の上、各1通を保有する。</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会社名：</w:t>
        <w:br w:type="textWrapping"/>
        <w:t xml:space="preserve">代表者名：　　　　　　　　　　　　印</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会社名：</w:t>
        <w:br w:type="textWrapping"/>
        <w:t xml:space="preserve">代表者名：　　　　　　　　　　　　印</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