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27snq5jld6r" w:id="0"/>
      <w:bookmarkEnd w:id="0"/>
      <w:r w:rsidDel="00000000" w:rsidR="00000000" w:rsidRPr="00000000">
        <w:rPr>
          <w:rFonts w:ascii="Arial Unicode MS" w:cs="Arial Unicode MS" w:eastAsia="Arial Unicode MS" w:hAnsi="Arial Unicode MS"/>
          <w:b w:val="1"/>
          <w:bCs w:val="1"/>
          <w:sz w:val="44"/>
          <w:szCs w:val="44"/>
          <w:rtl w:val="0"/>
        </w:rPr>
        <w:t xml:space="preserve">審美歯科治療同意書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美歯科治療同意書（以下「本同意書」といいます。）は、患者（以下「甲」といいます。）が、歯科医院（以下「乙」といいます。）より提供される審美歯科治療について、その内容、効果、限界、リスク等の説明を受け、十分理解した上で自由意思により治療を希望することを確認するための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wda91epyn6g" w:id="1"/>
      <w:bookmarkEnd w:id="1"/>
      <w:r w:rsidDel="00000000" w:rsidR="00000000" w:rsidRPr="00000000">
        <w:rPr>
          <w:rFonts w:ascii="Arial Unicode MS" w:cs="Arial Unicode MS" w:eastAsia="Arial Unicode MS" w:hAnsi="Arial Unicode MS"/>
          <w:b w:val="1"/>
          <w:bCs w:val="1"/>
          <w:rtl w:val="0"/>
        </w:rPr>
        <w:t xml:space="preserve">第1条（治療内容）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乙は、甲に対し、次の審美歯科治療を実施します。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・ホワイトニング</w:t>
        <w:br w:type="textWrapping"/>
        <w:t xml:space="preserve">・セラミック治療</w:t>
        <w:br w:type="textWrapping"/>
        <w:t xml:space="preserve">・ラミネートベニア治療</w:t>
        <w:br w:type="textWrapping"/>
        <w:t xml:space="preserve">・歯列改善を目的とした審美処置</w:t>
        <w:br w:type="textWrapping"/>
        <w:t xml:space="preserve">・その他甲乙間で合意した審美歯科治療</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具体的な治療内容、使用材料、治療範囲及び治療回数等は、診療計画書その他乙が提示する資料によるものとします。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uof2ex3u9ppf" w:id="2"/>
      <w:bookmarkEnd w:id="2"/>
      <w:r w:rsidDel="00000000" w:rsidR="00000000" w:rsidRPr="00000000">
        <w:rPr>
          <w:rFonts w:ascii="Arial Unicode MS" w:cs="Arial Unicode MS" w:eastAsia="Arial Unicode MS" w:hAnsi="Arial Unicode MS"/>
          <w:b w:val="1"/>
          <w:bCs w:val="1"/>
          <w:rtl w:val="0"/>
        </w:rPr>
        <w:t xml:space="preserve">第2条（治療目的）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審美歯科治療は、歯や口元の外観改善を主な目的として行われるものであり、機能回復治療とは異なる場合があります。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g1os073s7g64" w:id="3"/>
      <w:bookmarkEnd w:id="3"/>
      <w:r w:rsidDel="00000000" w:rsidR="00000000" w:rsidRPr="00000000">
        <w:rPr>
          <w:rFonts w:ascii="Arial Unicode MS" w:cs="Arial Unicode MS" w:eastAsia="Arial Unicode MS" w:hAnsi="Arial Unicode MS"/>
          <w:b w:val="1"/>
          <w:bCs w:val="1"/>
          <w:rtl w:val="0"/>
        </w:rPr>
        <w:t xml:space="preserve">第3条（治療効果の限界）</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甲は、以下の事項を理解し同意します。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・治療結果には個人差があること</w:t>
        <w:br w:type="textWrapping"/>
        <w:t xml:space="preserve">・理想的な色調、形態、配列等を完全に再現できない場合があること</w:t>
        <w:br w:type="textWrapping"/>
        <w:t xml:space="preserve">・天然歯と人工材料との色調差が生じる場合があること</w:t>
        <w:br w:type="textWrapping"/>
        <w:t xml:space="preserve">・経年変化、変色、摩耗等が生じる可能性があること</w:t>
        <w:br w:type="textWrapping"/>
        <w:t xml:space="preserve">・治療後も定期的なメンテナンスが必要であること</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ytdhc9qbv9je" w:id="4"/>
      <w:bookmarkEnd w:id="4"/>
      <w:r w:rsidDel="00000000" w:rsidR="00000000" w:rsidRPr="00000000">
        <w:rPr>
          <w:rFonts w:ascii="Arial Unicode MS" w:cs="Arial Unicode MS" w:eastAsia="Arial Unicode MS" w:hAnsi="Arial Unicode MS"/>
          <w:b w:val="1"/>
          <w:bCs w:val="1"/>
          <w:rtl w:val="0"/>
        </w:rPr>
        <w:t xml:space="preserve">第4条（治療に伴うリスク）</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甲は、審美歯科治療に伴い、次のような症状又はリスクが生じる可能性について説明を受け、理解した上で同意します。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・知覚過敏</w:t>
        <w:br w:type="textWrapping"/>
        <w:t xml:space="preserve">・歯肉炎症又は歯肉退縮</w:t>
        <w:br w:type="textWrapping"/>
        <w:t xml:space="preserve">・噛み合わせの違和感</w:t>
        <w:br w:type="textWrapping"/>
        <w:t xml:space="preserve">・疼痛又はしみる症状</w:t>
        <w:br w:type="textWrapping"/>
        <w:t xml:space="preserve">・補綴物の破損、脱離又は欠損</w:t>
        <w:br w:type="textWrapping"/>
        <w:t xml:space="preserve">・追加治療が必要となる可能性</w:t>
        <w:br w:type="textWrapping"/>
        <w:t xml:space="preserve">・神経処置等が必要となる場合があること</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gu6j0aol7dq2" w:id="5"/>
      <w:bookmarkEnd w:id="5"/>
      <w:r w:rsidDel="00000000" w:rsidR="00000000" w:rsidRPr="00000000">
        <w:rPr>
          <w:rFonts w:ascii="Arial Unicode MS" w:cs="Arial Unicode MS" w:eastAsia="Arial Unicode MS" w:hAnsi="Arial Unicode MS"/>
          <w:b w:val="1"/>
          <w:bCs w:val="1"/>
          <w:rtl w:val="0"/>
        </w:rPr>
        <w:t xml:space="preserve">第5条（自費診療）</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本治療は原則として健康保険適用外の自由診療であり、費用は甲の自己負担となります。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vki9r6lgu7lh" w:id="6"/>
      <w:bookmarkEnd w:id="6"/>
      <w:r w:rsidDel="00000000" w:rsidR="00000000" w:rsidRPr="00000000">
        <w:rPr>
          <w:rFonts w:ascii="Arial Unicode MS" w:cs="Arial Unicode MS" w:eastAsia="Arial Unicode MS" w:hAnsi="Arial Unicode MS"/>
          <w:b w:val="1"/>
          <w:bCs w:val="1"/>
          <w:rtl w:val="0"/>
        </w:rPr>
        <w:t xml:space="preserve">第6条（治療費及び支払）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甲は、乙が提示した治療費、支払時期及び支払方法について説明を受け、これに同意します。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なお、一旦開始した治療については、治療段階に応じて返金できない場合があります。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sgpglgumzuvc" w:id="7"/>
      <w:bookmarkEnd w:id="7"/>
      <w:r w:rsidDel="00000000" w:rsidR="00000000" w:rsidRPr="00000000">
        <w:rPr>
          <w:rFonts w:ascii="Arial Unicode MS" w:cs="Arial Unicode MS" w:eastAsia="Arial Unicode MS" w:hAnsi="Arial Unicode MS"/>
          <w:b w:val="1"/>
          <w:bCs w:val="1"/>
          <w:rtl w:val="0"/>
        </w:rPr>
        <w:t xml:space="preserve">第7条（写真撮影等）</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乙は、診療記録、経過確認、症例管理等を目的として、口腔内写真、顔貌写真、レントゲン撮影等を行うことがあります。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乙が学会発表、症例紹介、広告又はウェブサイト掲載等に利用する場合には、別途甲の同意を取得するものとします。</w:t>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2yy0mqktls27" w:id="8"/>
      <w:bookmarkEnd w:id="8"/>
      <w:r w:rsidDel="00000000" w:rsidR="00000000" w:rsidRPr="00000000">
        <w:rPr>
          <w:rFonts w:ascii="Arial Unicode MS" w:cs="Arial Unicode MS" w:eastAsia="Arial Unicode MS" w:hAnsi="Arial Unicode MS"/>
          <w:b w:val="1"/>
          <w:bCs w:val="1"/>
          <w:rtl w:val="0"/>
        </w:rPr>
        <w:t xml:space="preserve">第8条（通院及び協力義務）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甲は、乙の指示に従い、必要な通院、口腔ケア及びメンテナンスを行うものとします。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l32f5j7z8k3h" w:id="9"/>
      <w:bookmarkEnd w:id="9"/>
      <w:r w:rsidDel="00000000" w:rsidR="00000000" w:rsidRPr="00000000">
        <w:rPr>
          <w:rFonts w:ascii="Arial Unicode MS" w:cs="Arial Unicode MS" w:eastAsia="Arial Unicode MS" w:hAnsi="Arial Unicode MS"/>
          <w:b w:val="1"/>
          <w:bCs w:val="1"/>
          <w:rtl w:val="0"/>
        </w:rPr>
        <w:t xml:space="preserve">第9条（治療中断）</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甲が自己都合により治療を中断した場合、乙は治療結果について責任を負わないものとします。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t3ngx7t5iy04"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乙は、適切な診療行為を行ったにもかかわらず生じた予測困難な結果、個体差による結果不良又は甲の指示不遵守による不利益について責任を負わないものとします。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4m9uem5xcrak"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本同意書に定めのない事項又は解釈に疑義が生じた場合には、甲乙誠意をもって協議し解決するものとします。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【同意確認】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私は、審美歯科治療について必要な説明を受け、その内容、効果、限界、リスク及び費用等について理解した上で、自由意思により治療を希望します。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【患者（甲）】</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【歯科医院（乙）】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医院名：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担当歯科医師名：　　　　　　　　　　印</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説明日：　　　年　　　月　　　日</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