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061wyr8tae5" w:id="0"/>
      <w:bookmarkEnd w:id="0"/>
      <w:r w:rsidDel="00000000" w:rsidR="00000000" w:rsidRPr="00000000">
        <w:rPr>
          <w:rFonts w:ascii="Arial Unicode MS" w:cs="Arial Unicode MS" w:eastAsia="Arial Unicode MS" w:hAnsi="Arial Unicode MS"/>
          <w:b w:val="1"/>
          <w:bCs w:val="1"/>
          <w:sz w:val="44"/>
          <w:szCs w:val="44"/>
          <w:rtl w:val="0"/>
        </w:rPr>
        <w:t xml:space="preserve">訪問歯科診療同意書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訪問歯科診療同意書（以下「本同意書」といいます。）は、患者又はその家族等（以下「患者等」といいます。）が、歯科医院による訪問歯科診療を受けるにあたり、診療内容、費用、注意事項等について十分な説明を受け、これに同意したことを確認するための書面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bnmyvaetxdiy" w:id="1"/>
      <w:bookmarkEnd w:id="1"/>
      <w:r w:rsidDel="00000000" w:rsidR="00000000" w:rsidRPr="00000000">
        <w:rPr>
          <w:rFonts w:ascii="Arial Unicode MS" w:cs="Arial Unicode MS" w:eastAsia="Arial Unicode MS" w:hAnsi="Arial Unicode MS"/>
          <w:b w:val="1"/>
          <w:bCs w:val="1"/>
          <w:rtl w:val="0"/>
        </w:rPr>
        <w:t xml:space="preserve">第1条（訪問歯科診療の内容）</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歯科医院は、患者の居宅、介護施設、病院その他患者が滞在する場所において、以下の歯科診療を行います。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・口腔内診査</w:t>
        <w:br w:type="textWrapping"/>
        <w:t xml:space="preserve">・虫歯及び歯周病治療</w:t>
        <w:br w:type="textWrapping"/>
        <w:t xml:space="preserve">・義歯（入れ歯）の調整及び作製</w:t>
        <w:br w:type="textWrapping"/>
        <w:t xml:space="preserve">・口腔ケア及び口腔衛生指導</w:t>
        <w:br w:type="textWrapping"/>
        <w:t xml:space="preserve">・嚥下機能に関する助言</w:t>
        <w:br w:type="textWrapping"/>
        <w:t xml:space="preserve">・その他歯科医師が必要と判断する診療</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なお、診療内容は患者の状態に応じて変更される場合があります。</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tzew4y9op8kr" w:id="2"/>
      <w:bookmarkEnd w:id="2"/>
      <w:r w:rsidDel="00000000" w:rsidR="00000000" w:rsidRPr="00000000">
        <w:rPr>
          <w:rFonts w:ascii="Arial Unicode MS" w:cs="Arial Unicode MS" w:eastAsia="Arial Unicode MS" w:hAnsi="Arial Unicode MS"/>
          <w:b w:val="1"/>
          <w:bCs w:val="1"/>
          <w:rtl w:val="0"/>
        </w:rPr>
        <w:t xml:space="preserve">第2条（診療場所）</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訪問診療は、以下の場所において実施します。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診療場所：____________________________________</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患者等は、診療に必要なスペース及び電源等の確保に協力するものとします。</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v82iz56xxpqv" w:id="3"/>
      <w:bookmarkEnd w:id="3"/>
      <w:r w:rsidDel="00000000" w:rsidR="00000000" w:rsidRPr="00000000">
        <w:rPr>
          <w:rFonts w:ascii="Arial Unicode MS" w:cs="Arial Unicode MS" w:eastAsia="Arial Unicode MS" w:hAnsi="Arial Unicode MS"/>
          <w:b w:val="1"/>
          <w:bCs w:val="1"/>
          <w:rtl w:val="0"/>
        </w:rPr>
        <w:t xml:space="preserve">第3条（診療日時）</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診療日時は、歯科医院及び患者等の協議により決定します。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やむを得ない事情により、診療日時が変更又は中止となる場合があります。</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4osyima6zexl" w:id="4"/>
      <w:bookmarkEnd w:id="4"/>
      <w:r w:rsidDel="00000000" w:rsidR="00000000" w:rsidRPr="00000000">
        <w:rPr>
          <w:rFonts w:ascii="Arial Unicode MS" w:cs="Arial Unicode MS" w:eastAsia="Arial Unicode MS" w:hAnsi="Arial Unicode MS"/>
          <w:b w:val="1"/>
          <w:bCs w:val="1"/>
          <w:rtl w:val="0"/>
        </w:rPr>
        <w:t xml:space="preserve">第4条（診療費用）</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患者等は、健康保険法、介護保険法その他関係法令に基づく自己負担額及び保険適用外費用を負担するものとします。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以下の費用が発生する場合があります。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・診療費</w:t>
        <w:br w:type="textWrapping"/>
        <w:t xml:space="preserve">・訪問診療料</w:t>
        <w:br w:type="textWrapping"/>
        <w:t xml:space="preserve">・指導管理料</w:t>
        <w:br w:type="textWrapping"/>
        <w:t xml:space="preserve">・義歯等の材料費</w:t>
        <w:br w:type="textWrapping"/>
        <w:t xml:space="preserve">・保険適用外治療費</w:t>
        <w:br w:type="textWrapping"/>
        <w:t xml:space="preserve">・その他実費</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i9xw6hl2ssik" w:id="5"/>
      <w:bookmarkEnd w:id="5"/>
      <w:r w:rsidDel="00000000" w:rsidR="00000000" w:rsidRPr="00000000">
        <w:rPr>
          <w:rFonts w:ascii="Arial Unicode MS" w:cs="Arial Unicode MS" w:eastAsia="Arial Unicode MS" w:hAnsi="Arial Unicode MS"/>
          <w:b w:val="1"/>
          <w:bCs w:val="1"/>
          <w:rtl w:val="0"/>
        </w:rPr>
        <w:t xml:space="preserve">第5条（診療上の注意事項）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患者等は、以下の事項を理解し、協力するものとします。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・患者の健康状態により、予定していた治療が実施できない場合があること</w:t>
        <w:br w:type="textWrapping"/>
        <w:t xml:space="preserve">・訪問環境によっては院内と同等の設備による診療ができない場合があること</w:t>
        <w:br w:type="textWrapping"/>
        <w:t xml:space="preserve">・緊急時には必要に応じて医療機関への搬送等が行われる場合があること</w:t>
        <w:br w:type="textWrapping"/>
        <w:t xml:space="preserve">・服薬状況、既往歴その他重要事項について正確に申告すること</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97f7xb87ai95" w:id="6"/>
      <w:bookmarkEnd w:id="6"/>
      <w:r w:rsidDel="00000000" w:rsidR="00000000" w:rsidRPr="00000000">
        <w:rPr>
          <w:rFonts w:ascii="Arial Unicode MS" w:cs="Arial Unicode MS" w:eastAsia="Arial Unicode MS" w:hAnsi="Arial Unicode MS"/>
          <w:b w:val="1"/>
          <w:bCs w:val="1"/>
          <w:rtl w:val="0"/>
        </w:rPr>
        <w:t xml:space="preserve">第6条（感染症対策）</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歯科医院は、感染防止対策を講じたうえで診療を実施します。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患者等は、感染症の疑いがある場合又は同居者に感染症罹患者がいる場合には、事前に歯科医院へ連絡するものとします。</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ge6phrherjm"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歯科医院は、患者の個人情報及び診療情報を、法令及びプライバシーポリシーに基づき適切に管理します。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患者情報は、以下の目的で利用される場合があります。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・診療及び口腔管理</w:t>
        <w:br w:type="textWrapping"/>
        <w:t xml:space="preserve">・保険請求業務</w:t>
        <w:br w:type="textWrapping"/>
        <w:t xml:space="preserve">・医療機関及び介護事業者との連携</w:t>
        <w:br w:type="textWrapping"/>
        <w:t xml:space="preserve">・法令上必要な対応</w:t>
        <w:br w:type="textWrapping"/>
        <w:t xml:space="preserve">・その他診療上必要な業務</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u402sh703oh7" w:id="8"/>
      <w:bookmarkEnd w:id="8"/>
      <w:r w:rsidDel="00000000" w:rsidR="00000000" w:rsidRPr="00000000">
        <w:rPr>
          <w:rFonts w:ascii="Arial Unicode MS" w:cs="Arial Unicode MS" w:eastAsia="Arial Unicode MS" w:hAnsi="Arial Unicode MS"/>
          <w:b w:val="1"/>
          <w:bCs w:val="1"/>
          <w:rtl w:val="0"/>
        </w:rPr>
        <w:t xml:space="preserve">第8条（録音・録画等の禁止）</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患者等は、歯科医院の事前承諾なく、診療中の録音、録画又は撮影を行わないものとします。</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h5ytw5kr18up" w:id="9"/>
      <w:bookmarkEnd w:id="9"/>
      <w:r w:rsidDel="00000000" w:rsidR="00000000" w:rsidRPr="00000000">
        <w:rPr>
          <w:rFonts w:ascii="Arial Unicode MS" w:cs="Arial Unicode MS" w:eastAsia="Arial Unicode MS" w:hAnsi="Arial Unicode MS"/>
          <w:b w:val="1"/>
          <w:bCs w:val="1"/>
          <w:rtl w:val="0"/>
        </w:rPr>
        <w:t xml:space="preserve">第9条（診療中止）</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歯科医院は、以下の場合には訪問診療を中止又は終了できるものとします。</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・診療継続が困難な健康状態となった場合</w:t>
        <w:br w:type="textWrapping"/>
        <w:t xml:space="preserve">・暴言、威迫、迷惑行為等があった場合</w:t>
        <w:br w:type="textWrapping"/>
        <w:t xml:space="preserve">・診療協力が得られない場合</w:t>
        <w:br w:type="textWrapping"/>
        <w:t xml:space="preserve">・感染症その他安全確保上重大な問題が生じた場合</w:t>
        <w:br w:type="textWrapping"/>
        <w:t xml:space="preserve">・その他診療継続が適切でないと判断した場合</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l9hw5v27v5s9" w:id="10"/>
      <w:bookmarkEnd w:id="10"/>
      <w:r w:rsidDel="00000000" w:rsidR="00000000" w:rsidRPr="00000000">
        <w:rPr>
          <w:rFonts w:ascii="Arial Unicode MS" w:cs="Arial Unicode MS" w:eastAsia="Arial Unicode MS" w:hAnsi="Arial Unicode MS"/>
          <w:b w:val="1"/>
          <w:bCs w:val="1"/>
          <w:rtl w:val="0"/>
        </w:rPr>
        <w:t xml:space="preserve">第10条（免責事項）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歯科医院は、以下の場合に生じた損害について、故意又は重大な過失がある場合を除き責任を負いません。</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・患者自身の体調変化による事故</w:t>
        <w:br w:type="textWrapping"/>
        <w:t xml:space="preserve">・患者等による申告漏れ又は虚偽申告に起因する問題</w:t>
        <w:br w:type="textWrapping"/>
        <w:t xml:space="preserve">・自然災害、交通事情その他不可抗力による診療遅延又は中止</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squgyz69ht8v"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本同意書に定めのない事項又は疑義が生じた場合には、患者等及び歯科医院は誠実に協議のうえ解決するものとします。</w:t>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gdyyg4yk6tdh" w:id="12"/>
      <w:bookmarkEnd w:id="12"/>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私は、訪問歯科診療の内容、費用、注意事項等について十分な説明を受け、理解したうえで、本訪問歯科診療を受けることに同意します。</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日付：______年______月______日</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【患者家族・代理人（必要な場合）】</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続柄：________________________________</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日付：______年______月______日</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【歯科医院】</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医院名：________________________________</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所在地：________________________________</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歯科医師名：____________________________</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日付：______年______月______日</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