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ssvpxfh4ypj" w:id="0"/>
      <w:bookmarkEnd w:id="0"/>
      <w:r w:rsidDel="00000000" w:rsidR="00000000" w:rsidRPr="00000000">
        <w:rPr>
          <w:rFonts w:ascii="Arial Unicode MS" w:cs="Arial Unicode MS" w:eastAsia="Arial Unicode MS" w:hAnsi="Arial Unicode MS"/>
          <w:b w:val="1"/>
          <w:bCs w:val="1"/>
          <w:sz w:val="44"/>
          <w:szCs w:val="44"/>
          <w:rtl w:val="0"/>
        </w:rPr>
        <w:t xml:space="preserve">歯科技工所業務委託契約書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歯科医院・歯科クリニック等（以下「甲」という。）と歯科技工所（以下「乙」という。）は、歯科技工物の製作業務に関し、以下のとおり歯科技工所業務委託契約（以下「本契約」という。）を締結する。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gl6uyqi5ay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本契約は、甲が患者に提供する歯科治療に必要な歯科技工物の製作業務を乙に委託し、乙がこれを受託するにあたり、必要な事項を定めることを目的とする。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na0tu4k8yip"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1．甲は乙に対し、次の業務を委託する。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・クラウン、ブリッジ、インレー、義歯、矯正装置その他歯科技工物の製作</w:t>
        <w:br w:type="textWrapping"/>
        <w:t xml:space="preserve">・模型作成、修理、調整その他付随業務</w:t>
        <w:br w:type="textWrapping"/>
        <w:t xml:space="preserve">・前号に関連する技工データの作成及び管理</w:t>
        <w:br w:type="textWrapping"/>
        <w:t xml:space="preserve">・その他甲乙間で個別に合意した業務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2．乙は、歯科技工士法その他関係法令を遵守し、善良なる管理者の注意をもって本業務を遂行するものとする。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kconivfwta6z" w:id="3"/>
      <w:bookmarkEnd w:id="3"/>
      <w:r w:rsidDel="00000000" w:rsidR="00000000" w:rsidRPr="00000000">
        <w:rPr>
          <w:rFonts w:ascii="Arial Unicode MS" w:cs="Arial Unicode MS" w:eastAsia="Arial Unicode MS" w:hAnsi="Arial Unicode MS"/>
          <w:b w:val="1"/>
          <w:bCs w:val="1"/>
          <w:rtl w:val="0"/>
        </w:rPr>
        <w:t xml:space="preserve">第3条（個別発注）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1．甲は乙に対し、患者情報、指示書、設計内容、納期その他必要事項を記載した注文書又はこれに準ずる方法により個別発注を行う。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2．乙は、前項の内容を確認し、疑義がある場合には速やかに甲へ照会するものとする。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3．個別発注ごとの仕様、数量、納期及び報酬額は、甲乙間で別途定める。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hxdgsnr6pis"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1．乙は、甲の事前の書面承諾なく、本業務の全部又は一部を第三者へ再委託してはならない。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2．乙が甲の承諾を得て再委託を行う場合であっても、乙は再委託先の行為について一切の責任を負う。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cabrerx1uj64" w:id="5"/>
      <w:bookmarkEnd w:id="5"/>
      <w:r w:rsidDel="00000000" w:rsidR="00000000" w:rsidRPr="00000000">
        <w:rPr>
          <w:rFonts w:ascii="Arial Unicode MS" w:cs="Arial Unicode MS" w:eastAsia="Arial Unicode MS" w:hAnsi="Arial Unicode MS"/>
          <w:b w:val="1"/>
          <w:bCs w:val="1"/>
          <w:rtl w:val="0"/>
        </w:rPr>
        <w:t xml:space="preserve">第5条（納品及び検査）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1．乙は、甲が指定する方法及び期限に従い歯科技工物を納品する。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2．甲は、納品後合理的期間内に検査を行い、契約内容との不一致又は不具合を発見した場合には乙へ通知する。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3．乙は、前項の通知を受けた場合、自己の費用負担により修補、再製作その他必要な対応を行うものとする。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4．甲が検査期間内に異議を述べなかった場合、当該納品物は検査に合格したものとみなす。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9xxekhepwis5"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2．乙は、毎月末日締めにて請求書を発行し、甲は翌月末日までに乙指定口座へ振込送金により支払う。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4．甲が支払を遅滞した場合、乙は年14.6％の割合による遅延損害金を請求できる。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yibxgavvph3n" w:id="7"/>
      <w:bookmarkEnd w:id="7"/>
      <w:r w:rsidDel="00000000" w:rsidR="00000000" w:rsidRPr="00000000">
        <w:rPr>
          <w:rFonts w:ascii="Arial Unicode MS" w:cs="Arial Unicode MS" w:eastAsia="Arial Unicode MS" w:hAnsi="Arial Unicode MS"/>
          <w:b w:val="1"/>
          <w:bCs w:val="1"/>
          <w:rtl w:val="0"/>
        </w:rPr>
        <w:t xml:space="preserve">第7条（材料及び機器）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1．乙は、本業務に必要な材料及び機器を適切に管理し、安全性及び品質確保に努めるものとする。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2．甲が特定材料の使用を指定した場合、乙は当該指定に従う。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3．材料費を別途請求する場合には、事前に甲乙協議のうえ定める。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b6umv5n2by48" w:id="8"/>
      <w:bookmarkEnd w:id="8"/>
      <w:r w:rsidDel="00000000" w:rsidR="00000000" w:rsidRPr="00000000">
        <w:rPr>
          <w:rFonts w:ascii="Arial Unicode MS" w:cs="Arial Unicode MS" w:eastAsia="Arial Unicode MS" w:hAnsi="Arial Unicode MS"/>
          <w:b w:val="1"/>
          <w:bCs w:val="1"/>
          <w:rtl w:val="0"/>
        </w:rPr>
        <w:t xml:space="preserve">第8条（患者情報及び個人情報の取扱い）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1．乙は、本業務に関連して知り得た患者情報、診療情報その他一切の情報を厳重に管理し、第三者へ漏えいしてはならない。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2．乙は、個人情報保護法その他関連法令を遵守し、適切な安全管理措置を講じるものとする。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3．乙は、本契約の目的以外に患者情報を利用してはならない。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f40krd0h1zp"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2．次の各号に該当する情報は秘密情報から除外する。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・法令又は裁判所等の命令により開示が必要となった情報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3．本条の義務は、本契約終了後も継続する。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fevn8kb24exm"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1．乙が製作した歯科技工物に関する設計データ、技工データその他成果物に関する知的財産権は、別段の合意がない限り乙に帰属する。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2．甲は、患者治療の目的に限り、成果物を利用できる。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3．甲乙間で共同開発又は特別仕様により新たな技術等が生じた場合、その権利帰属は別途協議のうえ定める。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h1lpnl5dwmr"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2．期間満了日の1か月前までに甲乙いずれからも書面による異議がない場合、本契約は同一条件にてさらに1年間更新されるものとし、以後も同様とする。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gx0jg94837j"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・支払停止、破産、民事再生その他これらに類する申立てがあった場合</w:t>
        <w:br w:type="textWrapping"/>
        <w:t xml:space="preserve">・反社会的勢力との関与が判明した場合</w:t>
        <w:br w:type="textWrapping"/>
        <w:t xml:space="preserve">・信用状態が著しく悪化した場合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2．前項による解除によって相手方に損害が生じても、解除当事者は責任を負わない。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2qn3yy3rquqd"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甲又は乙は、本契約に違反し、相手方へ損害を与えた場合、その通常かつ直接の損害を賠償する責任を負う。</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ayecsp38ks0"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2．甲又は乙が前項に違反した場合、相手方は何らの催告なく本契約を解除できる。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yetfsrodbw7d"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p1ami7phhkmu"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6o5t9cvs2tgp" w:id="17"/>
      <w:bookmarkEnd w:id="17"/>
      <w:r w:rsidDel="00000000" w:rsidR="00000000" w:rsidRPr="00000000">
        <w:rPr>
          <w:rFonts w:ascii="Arial Unicode MS" w:cs="Arial Unicode MS" w:eastAsia="Arial Unicode MS" w:hAnsi="Arial Unicode MS"/>
          <w:b w:val="1"/>
          <w:bCs w:val="1"/>
          <w:rtl w:val="0"/>
        </w:rPr>
        <w:t xml:space="preserve">第17条（契約締結）</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s4d4nmvevgm0" w:id="18"/>
      <w:bookmarkEnd w:id="18"/>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9dbxifudgjr"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cuamvy7edwgd"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歯科技工所名：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