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4"/>
          <w:szCs w:val="34"/>
        </w:rPr>
      </w:pPr>
      <w:r w:rsidDel="00000000" w:rsidR="00000000" w:rsidRPr="00000000">
        <w:rPr>
          <w:rFonts w:ascii="Arial Unicode MS" w:cs="Arial Unicode MS" w:eastAsia="Arial Unicode MS" w:hAnsi="Arial Unicode MS"/>
          <w:b w:val="1"/>
          <w:bCs w:val="1"/>
          <w:sz w:val="38"/>
          <w:szCs w:val="38"/>
          <w:rtl w:val="0"/>
        </w:rPr>
        <w:t xml:space="preserve">ソフトウェア販売代理店契約書</w:t>
      </w:r>
      <w:r w:rsidDel="00000000" w:rsidR="00000000" w:rsidRPr="00000000">
        <w:rPr>
          <w:b w:val="1"/>
          <w:bCs w:val="1"/>
          <w:sz w:val="34"/>
          <w:szCs w:val="34"/>
          <w:rtl w:val="0"/>
        </w:rPr>
        <w:br w:type="textWrapping"/>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●●株式会社（以下「甲」という。）と、●●株式会社（以下「乙」という。）は、甲が提供するソフトウェア製品の販売代理に関し、次のとおり契約（以下「本契約」という。）を締結する。</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6ia92adpl1nh" w:id="0"/>
      <w:bookmarkEnd w:id="0"/>
      <w:r w:rsidDel="00000000" w:rsidR="00000000" w:rsidRPr="00000000">
        <w:rPr>
          <w:rFonts w:ascii="Arial Unicode MS" w:cs="Arial Unicode MS" w:eastAsia="Arial Unicode MS" w:hAnsi="Arial Unicode MS"/>
          <w:b w:val="1"/>
          <w:bCs w:val="1"/>
          <w:color w:val="000000"/>
          <w:sz w:val="26"/>
          <w:szCs w:val="26"/>
          <w:rtl w:val="0"/>
        </w:rPr>
        <w:t xml:space="preserve">（第1条　目的）</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本契約は、甲が提供するソフトウェア製品（以下「本製品」という。）について、乙が甲の代理店として販売活動を行うための条件を定め、販売体制の構築と円滑な取引関係を図ることを目的とする。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z5vj05v2c6nr"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（第2条　定義）</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br w:type="textWrapping"/>
        <w:t xml:space="preserve">1　本製品：甲が開発または正当な権限により提供するアプリケーション、関連プログラム、アップデート、及び付随するマニュアル、資料一式。</w:t>
        <w:br w:type="textWrapping"/>
        <w:t xml:space="preserve">2　エンドユーザー：乙の販売活動により本製品を購入し利用する最終的な顧客。</w:t>
        <w:br w:type="textWrapping"/>
        <w:t xml:space="preserve">3　販売地域：乙が本製品を販売することが許可された地域をいう。具体的範囲は別紙に定める。</w:t>
        <w:br w:type="textWrapping"/>
        <w:t xml:space="preserve">4　営業資料：本製品の仕様書、提案書、価格表、マニュアルその他甲が販売のために提供する一切の資料。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jx5aztxypkr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（第3条　代理店権限）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甲は、乙に対し、本製品の販売代理店としての非独占的な販売権を付与する。</w:t>
        <w:br w:type="textWrapping"/>
        <w:t xml:space="preserve">2　乙は、甲の名義を用いて契約締結する権限を有しない。エンドユーザーとの売買契約は甲と当該エンドユーザーとの間で締結されるものとする。</w:t>
        <w:br w:type="textWrapping"/>
        <w:t xml:space="preserve">3　乙は、本製品の仕様、価格その他条件を甲の指示に従って説明しなければならない。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lyhzmpr0kod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（第4条　販売方法・禁止行為）</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乙は、甲のブランド価値や本製品の信用を損なう方法により販売してはならない。</w:t>
        <w:br w:type="textWrapping"/>
        <w:t xml:space="preserve">2　乙は、次の行為を行ってはならない。</w:t>
        <w:br w:type="textWrapping"/>
        <w:t xml:space="preserve">　(1) 甲の承諾を得ずに価格・仕様を改変して提示する行為</w:t>
        <w:br w:type="textWrapping"/>
        <w:t xml:space="preserve">　(2) 競合製品との誤解を招く説明を行う行為</w:t>
        <w:br w:type="textWrapping"/>
        <w:t xml:space="preserve">　(3) リバースエンジニアリング、解析等を行う行為</w:t>
        <w:br w:type="textWrapping"/>
        <w:t xml:space="preserve">　(4) 本製品を他者に再委託して販売させる行為</w:t>
        <w:br w:type="textWrapping"/>
        <w:t xml:space="preserve">　(5) 甲の営業秘密を第三者へ提供する行為</w:t>
        <w:br w:type="textWrapping"/>
        <w:t xml:space="preserve">3　乙は、販売活動の状況を甲に対して随時報告する義務を負う。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etzm2a818z1h"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（第5条　営業資料およびノウハウの利用）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甲は、乙に対し販売活動に必要な資料を提供する。</w:t>
        <w:br w:type="textWrapping"/>
        <w:t xml:space="preserve">2　乙は、これら資料を本契約の目的以外に使用してはならない。</w:t>
        <w:br w:type="textWrapping"/>
        <w:t xml:space="preserve">3　提供された資料およびノウハウは甲に帰属する。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ijv0k25dxoq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（第6条　契約期間）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本契約の期間は、契約締結日から1年間とする。</w:t>
        <w:br w:type="textWrapping"/>
        <w:t xml:space="preserve">2　期間満了の30日前までに甲または乙から書面による終了の意思表示がない場合、本契約は同一条件で自動的に1年間更新される。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giv1xsv6kit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（第7条　販売価格および手数料）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本製品の販売価格は、甲が定める価格表に従うものとする。</w:t>
        <w:br w:type="textWrapping"/>
        <w:t xml:space="preserve">2　エンドユーザーからの売上金額に対し、甲は乙に販売手数料を支払う。手数料率は別紙に定める。</w:t>
        <w:br w:type="textWrapping"/>
        <w:t xml:space="preserve">3　手数料の支払は、売上発生月の末日締め、翌月末日支払とする。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yj7h9nwsetq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（第8条　サポートおよび保守対応）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エンドユーザーへの技術サポートは、原則として甲が行う。</w:t>
        <w:br w:type="textWrapping"/>
        <w:t xml:space="preserve">2　乙は、サポート依頼を受けた場合、必要な情報を取りまとめて甲へ連絡しなければならない。</w:t>
        <w:br w:type="textWrapping"/>
        <w:t xml:space="preserve">3　乙は、保守契約が必要な場合、その内容について事前に甲の承諾を得るものとする。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ibkus4nxvd4h"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（第9条　広告・販促活動）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乙は、販促物を作成する場合、事前に甲の承諾を得るものとする。</w:t>
        <w:br w:type="textWrapping"/>
        <w:t xml:space="preserve">2　甲は、乙の販促活動に必要な情報提供に協力する。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uljm40ffv019"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（第10条　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乙は、本契約に関連して知り得た甲の営業情報・技術情報等を第三者に漏らしてはならず、本契約期間中および終了後5年間、秘密として保持するものとする。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cjdj8t1b7s9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（第11条　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本製品に関する知的財産権は全て甲に帰属する。</w:t>
        <w:br w:type="textWrapping"/>
        <w:t xml:space="preserve">2　乙は、本契約に基づき甲から付与される利用権の範囲内でのみ本製品を使用できる。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6szqjqxq0th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（第12条　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甲または乙は、相手方が次の各号に該当した場合、催告なしに本契約を解除できる。</w:t>
        <w:br w:type="textWrapping"/>
        <w:t xml:space="preserve">　(1) 本契約に違反し、相当期間内に是正しない場合</w:t>
        <w:br w:type="textWrapping"/>
        <w:t xml:space="preserve">　(2) 支払停止、破産、民事再生等の申立てがあった場合</w:t>
        <w:br w:type="textWrapping"/>
        <w:t xml:space="preserve">　(3) 重大な信用失墜行為を行った場合</w:t>
        <w:br w:type="textWrapping"/>
        <w:t xml:space="preserve">2　解除によって相手方に損害が生じても、相手方に帰責事由がある場合、当該損害を賠償しなければならない。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g73y0idcqa6u"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（第13条　契約終了後の措置）</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本契約終了後、乙は直ちに、営業資料・機密情報等を返還または破棄するものとする。</w:t>
        <w:br w:type="textWrapping"/>
        <w:t xml:space="preserve">2　本製品に関する販売・表示等を速やかに停止しなければならない。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9dlt77gy6hzl"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（第14条　報告義務）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甲は、販売実績、顧客情報等について必要な範囲で乙による提出を求めることができる。乙はこれに協力する。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x9mik4ulh0i"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（第15条　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乙が本契約に違反して甲に損害を与えた場合、甲は乙に対して損害賠償を請求できる。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dcln7xe6c54j"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（第16条　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天災地変、法令の制定変更、通信障害その他当事者の責によらない不可抗力による不履行については、当事者はその責任を負わない。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tsxn6cvb39k"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（第17条　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ejbvngvnanwc"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（第18条　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本契約に定めのない事項または解釈に疑義が生じた場合、甲乙は誠意をもって協議し解決を図るものとする。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本契約締結の証として、本書2通を作成し、甲乙記名押印のうえ、各1通を保有する。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