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47z2s81iph9a" w:id="0"/>
      <w:bookmarkEnd w:id="0"/>
      <w:r w:rsidDel="00000000" w:rsidR="00000000" w:rsidRPr="00000000">
        <w:rPr>
          <w:rFonts w:ascii="Arial Unicode MS" w:cs="Arial Unicode MS" w:eastAsia="Arial Unicode MS" w:hAnsi="Arial Unicode MS"/>
          <w:b w:val="1"/>
          <w:bCs w:val="1"/>
          <w:sz w:val="46"/>
          <w:szCs w:val="46"/>
          <w:rtl w:val="0"/>
        </w:rPr>
        <w:t xml:space="preserve">加盟店向け広告運用契約書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加盟店向け広告運用契約書（以下「本契約」という。）は、●●株式会社（以下「甲」という。）と、甲が提供する広告運用サービスの利用を希望する加盟店（以下「乙」という。）との間で締結されるものであり、広告運用サービスの取扱い、成果、費用及び責任関係等を明確にす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syv9s5s7x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本契約は、甲が乙に対して提供する広告運用サービス（以下「本サービス」という。）に関し、両当事者の権利義務関係を明確化し、広告効果の最大化及び両当事者の信頼関係構築を図ることを目的とする。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sij1owonn22"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「広告媒体」とは、Google、Meta（Facebook・Instagram）、X（旧Twitter）、LINE等、甲が広告運用の対象として選定・活用する媒体をいう。</w:t>
      </w:r>
    </w:p>
    <w:p w:rsidR="00000000" w:rsidDel="00000000" w:rsidP="00000000" w:rsidRDefault="00000000" w:rsidRPr="00000000" w14:paraId="0000000B">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「広告費」とは、乙が広告媒体に対し支出する広告掲載費用をいう。</w:t>
      </w:r>
    </w:p>
    <w:p w:rsidR="00000000" w:rsidDel="00000000" w:rsidP="00000000" w:rsidRDefault="00000000" w:rsidRPr="00000000" w14:paraId="0000000C">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「運用手数料」とは、甲が広告運用・分析・改善施策等を行う対価として乙が甲に支払う費用をいう。</w:t>
      </w:r>
    </w:p>
    <w:p w:rsidR="00000000" w:rsidDel="00000000" w:rsidP="00000000" w:rsidRDefault="00000000" w:rsidRPr="00000000" w14:paraId="0000000D">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「運用データ」とは、広告配信により取得される数値情報、コンバージョン情報、媒体管理画面情報、改善のためのノウハウ等をいう。</w:t>
      </w:r>
    </w:p>
    <w:p w:rsidR="00000000" w:rsidDel="00000000" w:rsidP="00000000" w:rsidRDefault="00000000" w:rsidRPr="00000000" w14:paraId="0000000E">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「成果指標」とは、クリック数、表示回数、CPA、ROAS等、甲が乙と合意の上設定する広告効果測定の指標をいう。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iwvipk6a56f5" w:id="3"/>
      <w:bookmarkEnd w:id="3"/>
      <w:r w:rsidDel="00000000" w:rsidR="00000000" w:rsidRPr="00000000">
        <w:rPr>
          <w:rFonts w:ascii="Arial Unicode MS" w:cs="Arial Unicode MS" w:eastAsia="Arial Unicode MS" w:hAnsi="Arial Unicode MS"/>
          <w:b w:val="1"/>
          <w:bCs w:val="1"/>
          <w:sz w:val="34"/>
          <w:szCs w:val="34"/>
          <w:rtl w:val="0"/>
        </w:rPr>
        <w:t xml:space="preserve">第3条（本サービスの内容）</w:t>
      </w:r>
    </w:p>
    <w:p w:rsidR="00000000" w:rsidDel="00000000" w:rsidP="00000000" w:rsidRDefault="00000000" w:rsidRPr="00000000" w14:paraId="00000011">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甲は乙に対し、以下の業務を含む広告運用サービスを提供する。</w:t>
        <w:br w:type="textWrapping"/>
        <w:t xml:space="preserve">(1) 広告媒体アカウントの設計・設定</w:t>
        <w:br w:type="textWrapping"/>
        <w:t xml:space="preserve">(2) キャンペーン・広告グループ・クリエイティブ等の設計</w:t>
        <w:br w:type="textWrapping"/>
        <w:t xml:space="preserve">(3) 運用開始後の数値分析、レポート作成</w:t>
        <w:br w:type="textWrapping"/>
        <w:t xml:space="preserve">(4) 改善施策の立案・実行</w:t>
        <w:br w:type="textWrapping"/>
        <w:t xml:space="preserve">(5) 乙の事業特性に応じた広告戦略の立案</w:t>
        <w:br w:type="textWrapping"/>
        <w:t xml:space="preserve">(6) その他、付随・関連する運用業務</w:t>
      </w:r>
    </w:p>
    <w:p w:rsidR="00000000" w:rsidDel="00000000" w:rsidP="00000000" w:rsidRDefault="00000000" w:rsidRPr="00000000" w14:paraId="00000012">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甲は、乙の事業内容・商品特性・販売計画を踏まえ、広告成果向上のための助言を行うものとする。</w:t>
      </w:r>
    </w:p>
    <w:p w:rsidR="00000000" w:rsidDel="00000000" w:rsidP="00000000" w:rsidRDefault="00000000" w:rsidRPr="00000000" w14:paraId="00000013">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甲は、本サービスにおいて可能な範囲で良質なサービス提供に努めるが、成果指標の達成を保証するものではない。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midwd42ry7wc" w:id="4"/>
      <w:bookmarkEnd w:id="4"/>
      <w:r w:rsidDel="00000000" w:rsidR="00000000" w:rsidRPr="00000000">
        <w:rPr>
          <w:rFonts w:ascii="Arial Unicode MS" w:cs="Arial Unicode MS" w:eastAsia="Arial Unicode MS" w:hAnsi="Arial Unicode MS"/>
          <w:b w:val="1"/>
          <w:bCs w:val="1"/>
          <w:sz w:val="34"/>
          <w:szCs w:val="34"/>
          <w:rtl w:val="0"/>
        </w:rPr>
        <w:t xml:space="preserve">第4条（役割分担）</w:t>
      </w:r>
    </w:p>
    <w:p w:rsidR="00000000" w:rsidDel="00000000" w:rsidP="00000000" w:rsidRDefault="00000000" w:rsidRPr="00000000" w14:paraId="00000016">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乙は、広告作成・運用に必要となる情報（商品説明、画像、サービス詳細、ターゲット情報等）を甲に提供するものとする。</w:t>
      </w:r>
    </w:p>
    <w:p w:rsidR="00000000" w:rsidDel="00000000" w:rsidP="00000000" w:rsidRDefault="00000000" w:rsidRPr="00000000" w14:paraId="00000017">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甲は、乙から提供された情報に基づき広告運用を実施する。</w:t>
      </w:r>
    </w:p>
    <w:p w:rsidR="00000000" w:rsidDel="00000000" w:rsidP="00000000" w:rsidRDefault="00000000" w:rsidRPr="00000000" w14:paraId="00000018">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乙は、広告配信に必要なアカウント・権限等を甲に付与する。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rk0d03tfepi9" w:id="5"/>
      <w:bookmarkEnd w:id="5"/>
      <w:r w:rsidDel="00000000" w:rsidR="00000000" w:rsidRPr="00000000">
        <w:rPr>
          <w:rFonts w:ascii="Arial Unicode MS" w:cs="Arial Unicode MS" w:eastAsia="Arial Unicode MS" w:hAnsi="Arial Unicode MS"/>
          <w:b w:val="1"/>
          <w:bCs w:val="1"/>
          <w:sz w:val="34"/>
          <w:szCs w:val="34"/>
          <w:rtl w:val="0"/>
        </w:rPr>
        <w:t xml:space="preserve">第5条（広告費）</w:t>
      </w:r>
    </w:p>
    <w:p w:rsidR="00000000" w:rsidDel="00000000" w:rsidP="00000000" w:rsidRDefault="00000000" w:rsidRPr="00000000" w14:paraId="0000001B">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広告費は乙が媒体に直接支払うものとし、甲は広告費の立替を行わない。</w:t>
      </w:r>
    </w:p>
    <w:p w:rsidR="00000000" w:rsidDel="00000000" w:rsidP="00000000" w:rsidRDefault="00000000" w:rsidRPr="00000000" w14:paraId="0000001C">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広告費は乙の裁量で決定するが、配信最適化の観点から甲が必要な変更を助言できるものとする。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y4wzp5la21jz" w:id="6"/>
      <w:bookmarkEnd w:id="6"/>
      <w:r w:rsidDel="00000000" w:rsidR="00000000" w:rsidRPr="00000000">
        <w:rPr>
          <w:rFonts w:ascii="Arial Unicode MS" w:cs="Arial Unicode MS" w:eastAsia="Arial Unicode MS" w:hAnsi="Arial Unicode MS"/>
          <w:b w:val="1"/>
          <w:bCs w:val="1"/>
          <w:sz w:val="34"/>
          <w:szCs w:val="34"/>
          <w:rtl w:val="0"/>
        </w:rPr>
        <w:t xml:space="preserve">第6条（運用手数料）</w:t>
      </w:r>
    </w:p>
    <w:p w:rsidR="00000000" w:rsidDel="00000000" w:rsidP="00000000" w:rsidRDefault="00000000" w:rsidRPr="00000000" w14:paraId="0000001F">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乙は、本サービスの対価として甲に運用手数料を支払うものとする。</w:t>
      </w:r>
    </w:p>
    <w:p w:rsidR="00000000" w:rsidDel="00000000" w:rsidP="00000000" w:rsidRDefault="00000000" w:rsidRPr="00000000" w14:paraId="00000020">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運用手数料の算定方法は、以下のいずれかとする。</w:t>
        <w:br w:type="textWrapping"/>
        <w:t xml:space="preserve">(1) 月額固定報酬：月額●●円（税別）</w:t>
        <w:br w:type="textWrapping"/>
        <w:t xml:space="preserve">(2) 広告費割合：広告費の●%</w:t>
      </w:r>
    </w:p>
    <w:p w:rsidR="00000000" w:rsidDel="00000000" w:rsidP="00000000" w:rsidRDefault="00000000" w:rsidRPr="00000000" w14:paraId="00000021">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支払日は毎月末締め翌月末支払とする。</w:t>
      </w:r>
    </w:p>
    <w:p w:rsidR="00000000" w:rsidDel="00000000" w:rsidP="00000000" w:rsidRDefault="00000000" w:rsidRPr="00000000" w14:paraId="00000022">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支払方法は銀行振込とし、振込手数料は乙の負担とする。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wvbu5fzdr2ly" w:id="7"/>
      <w:bookmarkEnd w:id="7"/>
      <w:r w:rsidDel="00000000" w:rsidR="00000000" w:rsidRPr="00000000">
        <w:rPr>
          <w:rFonts w:ascii="Arial Unicode MS" w:cs="Arial Unicode MS" w:eastAsia="Arial Unicode MS" w:hAnsi="Arial Unicode MS"/>
          <w:b w:val="1"/>
          <w:bCs w:val="1"/>
          <w:sz w:val="34"/>
          <w:szCs w:val="34"/>
          <w:rtl w:val="0"/>
        </w:rPr>
        <w:t xml:space="preserve">第7条（レポート）</w:t>
      </w:r>
    </w:p>
    <w:p w:rsidR="00000000" w:rsidDel="00000000" w:rsidP="00000000" w:rsidRDefault="00000000" w:rsidRPr="00000000" w14:paraId="00000025">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甲は、月次レポートを乙に提出する。</w:t>
      </w:r>
    </w:p>
    <w:p w:rsidR="00000000" w:rsidDel="00000000" w:rsidP="00000000" w:rsidRDefault="00000000" w:rsidRPr="00000000" w14:paraId="00000026">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レポートの内容には、主要指標、成果評価、改善案等を含むものとする。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i3xrpf6acowi"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9">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本サービス提供の過程で甲が作成した広告文案・クリエイティブ・設計データ等は、特段の合意がない限り甲に帰属する。</w:t>
      </w:r>
    </w:p>
    <w:p w:rsidR="00000000" w:rsidDel="00000000" w:rsidP="00000000" w:rsidRDefault="00000000" w:rsidRPr="00000000" w14:paraId="0000002A">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乙が提供した画像・商材データ等の権利は乙に留保される。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0mntod89aec"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甲および乙は、本サービスに関連して知り得た一切の秘密情報を第三者に開示してはならない。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purd48wwgw5a"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乙は以下の行為をしてはならない。</w:t>
      </w:r>
    </w:p>
    <w:p w:rsidR="00000000" w:rsidDel="00000000" w:rsidP="00000000" w:rsidRDefault="00000000" w:rsidRPr="00000000" w14:paraId="00000031">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違法・公序良俗に反する商品の広告依頼</w:t>
      </w:r>
    </w:p>
    <w:p w:rsidR="00000000" w:rsidDel="00000000" w:rsidP="00000000" w:rsidRDefault="00000000" w:rsidRPr="00000000" w14:paraId="00000032">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虚偽表示・誤認を招く広告依頼</w:t>
      </w:r>
    </w:p>
    <w:p w:rsidR="00000000" w:rsidDel="00000000" w:rsidP="00000000" w:rsidRDefault="00000000" w:rsidRPr="00000000" w14:paraId="00000033">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薬機法、景表法、特商法等に抵触する表示の指示</w:t>
      </w:r>
    </w:p>
    <w:p w:rsidR="00000000" w:rsidDel="00000000" w:rsidP="00000000" w:rsidRDefault="00000000" w:rsidRPr="00000000" w14:paraId="00000034">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第三者の権利侵害を伴う広告依頼</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xsuq6mcz9pth" w:id="11"/>
      <w:bookmarkEnd w:id="11"/>
      <w:r w:rsidDel="00000000" w:rsidR="00000000" w:rsidRPr="00000000">
        <w:rPr>
          <w:rFonts w:ascii="Arial Unicode MS" w:cs="Arial Unicode MS" w:eastAsia="Arial Unicode MS" w:hAnsi="Arial Unicode MS"/>
          <w:b w:val="1"/>
          <w:bCs w:val="1"/>
          <w:sz w:val="34"/>
          <w:szCs w:val="34"/>
          <w:rtl w:val="0"/>
        </w:rPr>
        <w:t xml:space="preserve">第11条（成果の非保証）</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甲は、広告配信の成果（売上、問い合わせ数等）を保証するものではなく、乙はこれに異議を述べないものとする。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s3lc80r2n9b5"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A">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甲または乙が本契約に違反し相手方に損害を与えた場合には、通常かつ直接の損害に限り賠償責任を負うものとする。</w:t>
      </w:r>
    </w:p>
    <w:p w:rsidR="00000000" w:rsidDel="00000000" w:rsidP="00000000" w:rsidRDefault="00000000" w:rsidRPr="00000000" w14:paraId="0000003B">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甲の責任上限は、過去3か月間に乙から受領した手数料総額を上限とする。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pbn9gsl6s92"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E">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本契約の有効期間は契約締結日から1年間とし、自動更新とする。</w:t>
      </w:r>
    </w:p>
    <w:p w:rsidR="00000000" w:rsidDel="00000000" w:rsidP="00000000" w:rsidRDefault="00000000" w:rsidRPr="00000000" w14:paraId="0000003F">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いずれかの当事者は30日前までに書面により更新拒絶の意思表示ができる。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kfxufks0ojm3"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42">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甲または乙は、以下の事由がある場合、相手方に対し書面にて催告の上、契約を解除できる。</w:t>
        <w:br w:type="textWrapping"/>
        <w:t xml:space="preserve">(1) 契約に重大な違反があった場合</w:t>
        <w:br w:type="textWrapping"/>
        <w:t xml:space="preserve">(2) 支払遅延が30日以上継続した場合</w:t>
        <w:br w:type="textWrapping"/>
        <w:t xml:space="preserve">(3) 破産、民事再生等の事由が発生した場合</w:t>
      </w:r>
    </w:p>
    <w:p w:rsidR="00000000" w:rsidDel="00000000" w:rsidP="00000000" w:rsidRDefault="00000000" w:rsidRPr="00000000" w14:paraId="00000043">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前項の解除により生じた損害について、当事者は相手方に賠償を請求できる。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nn08bbk8sszo"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本契約は日本法に準拠し、本契約に関する紛争は甲の本店所在地を管轄する地方裁判所を第一審の管轄裁判所とする。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fc5us16hlroj"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本契約に定めのない事項、疑義が生じた事項については、甲乙協議の上円満に解決を図る。</w:t>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gw25bxw51jpf" w:id="17"/>
      <w:bookmarkEnd w:id="17"/>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Fonts w:ascii="Arial Unicode MS" w:cs="Arial Unicode MS" w:eastAsia="Arial Unicode MS" w:hAnsi="Arial Unicode MS"/>
          <w:sz w:val="20"/>
          <w:szCs w:val="20"/>
          <w:rtl w:val="0"/>
        </w:rPr>
        <w:t xml:space="preserve">　●●株式会社</w:t>
        <w:br w:type="textWrapping"/>
        <w:t xml:space="preserve">住所：</w:t>
        <w:br w:type="textWrapping"/>
        <w:t xml:space="preserve">代表者名：</w:t>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Fonts w:ascii="Arial Unicode MS" w:cs="Arial Unicode MS" w:eastAsia="Arial Unicode MS" w:hAnsi="Arial Unicode MS"/>
          <w:sz w:val="20"/>
          <w:szCs w:val="20"/>
          <w:rtl w:val="0"/>
        </w:rPr>
        <w:t xml:space="preserve">　●●（加盟店名）</w:t>
        <w:br w:type="textWrapping"/>
        <w:t xml:space="preserve">住所：</w:t>
        <w:br w:type="textWrapping"/>
        <w:t xml:space="preserve">代表者名：</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