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ombbk6i0w03" w:id="0"/>
      <w:bookmarkEnd w:id="0"/>
      <w:r w:rsidDel="00000000" w:rsidR="00000000" w:rsidRPr="00000000">
        <w:rPr>
          <w:rFonts w:ascii="Arial Unicode MS" w:cs="Arial Unicode MS" w:eastAsia="Arial Unicode MS" w:hAnsi="Arial Unicode MS"/>
          <w:b w:val="1"/>
          <w:bCs w:val="1"/>
          <w:sz w:val="44"/>
          <w:szCs w:val="44"/>
          <w:rtl w:val="0"/>
        </w:rPr>
        <w:t xml:space="preserve">パーソナルコーチング契約書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パーソナルコーチング契約書（以下「本契約」という。）は、以下のとおり、コーチングサービス提供者（以下「甲」という。）と、コーチングサービス利用者（以下「乙」という。）との間で締結される。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z7f29vbut8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目標達成支援、行動改善支援、キャリア支援、ライフプラン支援、習慣形成支援その他これらに付随するコーチングサービス（以下「本サービス」という。）を提供し、乙がこれを利用するにあたり、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chpod4r2loc"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1．甲は、乙に対し、以下の内容を含む本サービスを提供する。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・オンライン又は対面によるコーチングセッション</w:t>
        <w:br w:type="textWrapping"/>
        <w:t xml:space="preserve">・目標設定及び行動計画策定支援</w:t>
        <w:br w:type="textWrapping"/>
        <w:t xml:space="preserve">・進捗確認及びフィードバック</w:t>
        <w:br w:type="textWrapping"/>
        <w:t xml:space="preserve">・チャット、メール等によるサポート</w:t>
        <w:br w:type="textWrapping"/>
        <w:t xml:space="preserve">・その他甲乙が合意した支援業務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2．本サービスの具体的な実施内容、頻度、期間、方法等は、別途申込書、プラン内容又は個別合意により定める。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ie9j5cv8slkd"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1．本契約の契約期間は、契約締結日から●か月間とする。</w:t>
        <w:br w:type="textWrapping"/>
        <w:t xml:space="preserve">2．期間満了日の●日前までに甲乙いずれからも書面又は電磁的方法による終了意思表示がない場合、本契約は同一条件で自動更新されるものとする。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hmb17866m1py"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1．乙は、甲に対し、本サービスの対価として、別途定める料金を支払う。</w:t>
        <w:br w:type="textWrapping"/>
        <w:t xml:space="preserve">2．支払方法は、銀行振込、クレジットカード決済その他甲が指定する方法による。</w:t>
        <w:br w:type="textWrapping"/>
        <w:t xml:space="preserve">3．振込手数料その他支払に必要な費用は乙の負担とする。</w:t>
        <w:br w:type="textWrapping"/>
        <w:t xml:space="preserve">4．乙が支払を遅滞した場合、乙は年14.6％の割合による遅延損害金を支払うものとする。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ikfumy22f62f" w:id="5"/>
      <w:bookmarkEnd w:id="5"/>
      <w:r w:rsidDel="00000000" w:rsidR="00000000" w:rsidRPr="00000000">
        <w:rPr>
          <w:rFonts w:ascii="Arial Unicode MS" w:cs="Arial Unicode MS" w:eastAsia="Arial Unicode MS" w:hAnsi="Arial Unicode MS"/>
          <w:b w:val="1"/>
          <w:bCs w:val="1"/>
          <w:rtl w:val="0"/>
        </w:rPr>
        <w:t xml:space="preserve">第5条（予約及び日程変更）</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1．乙は、甲が定める方法によりセッション予約を行うものとする。</w:t>
        <w:br w:type="textWrapping"/>
        <w:t xml:space="preserve">2．乙が予約変更又はキャンセルを希望する場合、セッション予定日時の●時間前までに甲へ通知しなければならない。</w:t>
        <w:br w:type="textWrapping"/>
        <w:t xml:space="preserve">3．前項の期限を過ぎたキャンセルについては、甲は当該セッションを実施済みとして取り扱うことができる。</w:t>
        <w:br w:type="textWrapping"/>
        <w:t xml:space="preserve">4．甲は、やむを得ない事情がある場合、セッション日時を変更できるものとし、速やかに乙へ通知する。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8hdatln0tp3o" w:id="6"/>
      <w:bookmarkEnd w:id="6"/>
      <w:r w:rsidDel="00000000" w:rsidR="00000000" w:rsidRPr="00000000">
        <w:rPr>
          <w:rFonts w:ascii="Arial Unicode MS" w:cs="Arial Unicode MS" w:eastAsia="Arial Unicode MS" w:hAnsi="Arial Unicode MS"/>
          <w:b w:val="1"/>
          <w:bCs w:val="1"/>
          <w:rtl w:val="0"/>
        </w:rPr>
        <w:t xml:space="preserve">第6条（乙の協力義務）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1．乙は、本サービスの利用にあたり、自らの責任で目標達成及び行動改善に取り組むものとする。</w:t>
        <w:br w:type="textWrapping"/>
        <w:t xml:space="preserve">2．乙は、甲から求められた場合、必要な情報を正確に提供しなければならない。</w:t>
        <w:br w:type="textWrapping"/>
        <w:t xml:space="preserve">3．乙は、本サービスの円滑な運営を妨げる行為を行ってはならない。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vtx8zi844fkh"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乙は、本サービスの利用に際し、以下の行為を行ってはならない。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br w:type="textWrapping"/>
        <w:t xml:space="preserve">・甲又は第三者を誹謗中傷する行為</w:t>
        <w:br w:type="textWrapping"/>
        <w:t xml:space="preserve">・虚偽情報を提供する行為</w:t>
        <w:br w:type="textWrapping"/>
        <w:t xml:space="preserve">・本サービス内容の無断録音、録画、転載又は第三者提供</w:t>
        <w:br w:type="textWrapping"/>
        <w:t xml:space="preserve">・甲の営業活動を妨害する行為</w:t>
        <w:br w:type="textWrapping"/>
        <w:t xml:space="preserve">・他の利用者に迷惑を及ぼす行為</w:t>
        <w:br w:type="textWrapping"/>
        <w:t xml:space="preserve">・反社会的勢力に関与する行為</w:t>
        <w:br w:type="textWrapping"/>
        <w:t xml:space="preserve">・その他甲が不適切と判断する行為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42h8gz7csaj"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1．甲及び乙は、本サービスを通じて知り得た相手方の個人情報、業務情報、相談内容その他一切の非公開情報を第三者に漏えいしてはならない。</w:t>
        <w:br w:type="textWrapping"/>
        <w:t xml:space="preserve">2．前項の規定は、以下の場合には適用しない。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・法令に基づき開示を求められた場合</w:t>
        <w:br w:type="textWrapping"/>
        <w:t xml:space="preserve">・既に公知となっている情報である場合</w:t>
        <w:br w:type="textWrapping"/>
        <w:t xml:space="preserve">・相手方の事前承諾を得た場合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3．本条の義務は、本契約終了後も●年間存続する。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rxpaudb5tl0z"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甲は、乙の個人情報を、本サービス提供、連絡、サポート、請求管理及びサービス改善の目的で利用する。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nelbtotcyzj2"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1．本サービスに関連して甲が提供する資料、動画、教材、ノウハウ、コンテンツその他一切の知的財産権は甲又は正当な権利者に帰属する。</w:t>
        <w:br w:type="textWrapping"/>
        <w:t xml:space="preserve">2．乙は、甲の事前承諾なく、これらを複製、転載、配布、販売又は第三者利用してはならない。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5wsfpl85lzu5" w:id="11"/>
      <w:bookmarkEnd w:id="11"/>
      <w:r w:rsidDel="00000000" w:rsidR="00000000" w:rsidRPr="00000000">
        <w:rPr>
          <w:rFonts w:ascii="Arial Unicode MS" w:cs="Arial Unicode MS" w:eastAsia="Arial Unicode MS" w:hAnsi="Arial Unicode MS"/>
          <w:b w:val="1"/>
          <w:bCs w:val="1"/>
          <w:rtl w:val="0"/>
        </w:rPr>
        <w:t xml:space="preserve">第11条（成果保証の否認）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1．甲は、本サービスにより乙の目標達成、収益向上、資格取得、就職、転職、健康改善その他特定成果が実現することを保証しない。</w:t>
        <w:br w:type="textWrapping"/>
        <w:t xml:space="preserve">2．本サービスは助言及び支援を目的とするものであり、最終的な判断及び行動は乙自身の責任により行うものとする。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k1ze4ir4zltd"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1．甲は、乙による本サービス利用に関連して発生した損害について、甲に故意又は重大な過失がある場合を除き、責任を負わない。</w:t>
        <w:br w:type="textWrapping"/>
        <w:t xml:space="preserve">2．甲は、通信障害、災害、システム障害その他不可抗力により本サービス提供が困難となった場合、その責任を負わない。</w:t>
        <w:br w:type="textWrapping"/>
        <w:t xml:space="preserve">3．乙が本サービスを通じて得た情報の利用結果について、甲は責任を負わない。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c4iyhtaf5567"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1．甲又は乙は、相手方が本契約に違反し、相当期間を定めて催告したにもかかわらず改善しない場合、本契約を解除できる。</w:t>
        <w:br w:type="textWrapping"/>
        <w:t xml:space="preserve">2．乙が以下のいずれかに該当する場合、甲は催告なく直ちに本契約を解除できる。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・料金支払を怠った場合</w:t>
        <w:br w:type="textWrapping"/>
        <w:t xml:space="preserve">・禁止事項に違反した場合</w:t>
        <w:br w:type="textWrapping"/>
        <w:t xml:space="preserve">・甲との信頼関係を著しく損なう行為を行った場合</w:t>
        <w:br w:type="textWrapping"/>
        <w:t xml:space="preserve">・反社会的勢力に該当すると判明した場合</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3．中途解約時の返金有無及び返金条件については、別途定めるキャンセルポリシーによる。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96s25nvfgfrm"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1．甲及び乙は、自ら又は関係者が反社会的勢力に該当しないことを表明し保証する。</w:t>
        <w:br w:type="textWrapping"/>
        <w:t xml:space="preserve">2．前項に違反した場合、相手方は何らの催告なく本契約を解除できる。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0fi17f2eruo" w:id="15"/>
      <w:bookmarkEnd w:id="15"/>
      <w:r w:rsidDel="00000000" w:rsidR="00000000" w:rsidRPr="00000000">
        <w:rPr>
          <w:rFonts w:ascii="Arial Unicode MS" w:cs="Arial Unicode MS" w:eastAsia="Arial Unicode MS" w:hAnsi="Arial Unicode MS"/>
          <w:b w:val="1"/>
          <w:bCs w:val="1"/>
          <w:rtl w:val="0"/>
        </w:rPr>
        <w:t xml:space="preserve">第15条（契約上の地位譲渡禁止）</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乙は、甲の事前承諾なく、本契約上の地位又は権利義務を第三者へ譲渡してはならない。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7hicu1ikhz8p"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bncp55eiavr2"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br w:type="textWrapping"/>
        <w:t xml:space="preserve">2．本契約に関する紛争については、甲の本店所在地を管轄する地方裁判所を第一審の専属的合意管轄裁判所とする。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sfnrw3mhpzcn" w:id="18"/>
      <w:bookmarkEnd w:id="18"/>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2qzors7j266r"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w:t>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yvy0rsdcunew" w:id="20"/>
      <w:bookmarkEnd w:id="20"/>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jicxwvuwov77"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