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リサイクル品買取同意書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株式会社＿＿＿＿＿＿＿＿（以下「甲」という。）と、＿＿＿＿＿＿＿＿（以下「乙」という。）は、甲によるリサイクル品の買取に関し、以下のとおり同意する。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乙が所有する中古品、リサイクル品、再利用可能物品その他これらに類する物品（以下「対象物品」という。）を甲が買い取るにあたり、当事者間の権利義務関係を明確化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第2条（対象物品）</w:t>
        <w:br w:type="textWrapping"/>
        <w:t xml:space="preserve">本同意書の対象となる物品は、</w:t>
      </w:r>
      <w:r w:rsidDel="00000000" w:rsidR="00000000" w:rsidRPr="00000000">
        <w:rPr>
          <w:rFonts w:ascii="Arial Unicode MS" w:cs="Arial Unicode MS" w:eastAsia="Arial Unicode MS" w:hAnsi="Arial Unicode MS"/>
          <w:sz w:val="20"/>
          <w:szCs w:val="20"/>
          <w:rtl w:val="0"/>
        </w:rPr>
        <w:t xml:space="preserve">以下のとおりとする。</w:t>
        <w:br w:type="textWrapping"/>
        <w:t xml:space="preserve">・家電製品</w:t>
        <w:br w:type="textWrapping"/>
        <w:t xml:space="preserve">・家具</w:t>
        <w:br w:type="textWrapping"/>
        <w:t xml:space="preserve">・衣類</w:t>
        <w:br w:type="textWrapping"/>
        <w:t xml:space="preserve">・ブランド品</w:t>
        <w:br w:type="textWrapping"/>
        <w:t xml:space="preserve">・貴金属</w:t>
        <w:br w:type="textWrapping"/>
        <w:t xml:space="preserve">・工具</w:t>
        <w:br w:type="textWrapping"/>
        <w:t xml:space="preserve">・ホビー用品</w:t>
        <w:br w:type="textWrapping"/>
        <w:t xml:space="preserve">・生活雑貨</w:t>
        <w:br w:type="textWrapping"/>
        <w:t xml:space="preserve">・その他甲乙間で合意した物品</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第3条（所有権の保証）</w:t>
        <w:br w:type="textWrapping"/>
      </w:r>
      <w:r w:rsidDel="00000000" w:rsidR="00000000" w:rsidRPr="00000000">
        <w:rPr>
          <w:rFonts w:ascii="Arial Unicode MS" w:cs="Arial Unicode MS" w:eastAsia="Arial Unicode MS" w:hAnsi="Arial Unicode MS"/>
          <w:sz w:val="20"/>
          <w:szCs w:val="20"/>
          <w:rtl w:val="0"/>
        </w:rPr>
        <w:t xml:space="preserve">乙は、対象物品について適法な所有権を有しており、第三者の権利侵害、盗品、不正取得品その他違法性のある物品ではないことを保証する。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第4条（本人確認）</w:t>
        <w:br w:type="textWrapping"/>
      </w:r>
      <w:r w:rsidDel="00000000" w:rsidR="00000000" w:rsidRPr="00000000">
        <w:rPr>
          <w:rFonts w:ascii="Arial Unicode MS" w:cs="Arial Unicode MS" w:eastAsia="Arial Unicode MS" w:hAnsi="Arial Unicode MS"/>
          <w:sz w:val="20"/>
          <w:szCs w:val="20"/>
          <w:rtl w:val="0"/>
        </w:rPr>
        <w:t xml:space="preserve">乙は、古物営業法その他関係法令に基づき、甲から求められた場合には、運転免許証、マイナンバーカード、パスポートその他本人確認資料を提示するものとする。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第5条（査定）</w:t>
        <w:br w:type="textWrapping"/>
      </w:r>
      <w:r w:rsidDel="00000000" w:rsidR="00000000" w:rsidRPr="00000000">
        <w:rPr>
          <w:rFonts w:ascii="Arial Unicode MS" w:cs="Arial Unicode MS" w:eastAsia="Arial Unicode MS" w:hAnsi="Arial Unicode MS"/>
          <w:sz w:val="20"/>
          <w:szCs w:val="20"/>
          <w:rtl w:val="0"/>
        </w:rPr>
        <w:t xml:space="preserve">甲は、対象物品の状態、年式、付属品の有無、市場価格その他の事情を踏まえ、任意に査定額を決定するものとする。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乙は、査定額に同意した場合に限り、対象物品を売却するものとする。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乙が査定額に同意しない場合、甲乙間で別段の合意がない限り、売買契約は成立しない。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第6条（売買契約の成立）</w:t>
        <w:br w:type="textWrapping"/>
      </w:r>
      <w:r w:rsidDel="00000000" w:rsidR="00000000" w:rsidRPr="00000000">
        <w:rPr>
          <w:rFonts w:ascii="Arial Unicode MS" w:cs="Arial Unicode MS" w:eastAsia="Arial Unicode MS" w:hAnsi="Arial Unicode MS"/>
          <w:sz w:val="20"/>
          <w:szCs w:val="20"/>
          <w:rtl w:val="0"/>
        </w:rPr>
        <w:t xml:space="preserve">対象物品の売買契約は、乙が査定額に同意し、対象物品を甲へ引き渡した時点で成立する。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第7条（所有権の移転）</w:t>
        <w:br w:type="textWrapping"/>
      </w:r>
      <w:r w:rsidDel="00000000" w:rsidR="00000000" w:rsidRPr="00000000">
        <w:rPr>
          <w:rFonts w:ascii="Arial Unicode MS" w:cs="Arial Unicode MS" w:eastAsia="Arial Unicode MS" w:hAnsi="Arial Unicode MS"/>
          <w:sz w:val="20"/>
          <w:szCs w:val="20"/>
          <w:rtl w:val="0"/>
        </w:rPr>
        <w:t xml:space="preserve">対象物品の所有権は、甲が乙へ買取代金を支払った時点で甲へ移転する。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第8条（買取代金の支払）</w:t>
        <w:br w:type="textWrapping"/>
      </w:r>
      <w:r w:rsidDel="00000000" w:rsidR="00000000" w:rsidRPr="00000000">
        <w:rPr>
          <w:rFonts w:ascii="Arial Unicode MS" w:cs="Arial Unicode MS" w:eastAsia="Arial Unicode MS" w:hAnsi="Arial Unicode MS"/>
          <w:sz w:val="20"/>
          <w:szCs w:val="20"/>
          <w:rtl w:val="0"/>
        </w:rPr>
        <w:t xml:space="preserve">甲は、乙に対し、現金、銀行振込、電子決済その他甲が指定する方法により買取代金を支払う。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銀行振込にかかる手数料は、別段の定めがない限り乙の負担とする。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第9条（キャンセル）</w:t>
        <w:br w:type="textWrapping"/>
      </w:r>
      <w:r w:rsidDel="00000000" w:rsidR="00000000" w:rsidRPr="00000000">
        <w:rPr>
          <w:rFonts w:ascii="Arial Unicode MS" w:cs="Arial Unicode MS" w:eastAsia="Arial Unicode MS" w:hAnsi="Arial Unicode MS"/>
          <w:sz w:val="20"/>
          <w:szCs w:val="20"/>
          <w:rtl w:val="0"/>
        </w:rPr>
        <w:t xml:space="preserve">乙は、売買契約成立後は、甲の承諾なく対象物品の返還請求、売買取消しその他契約解除を行うことができない。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前項にかかわらず、法令上取消し又は解除が認められる場合はこの限りではない。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第10条（動作保証等）</w:t>
        <w:br w:type="textWrapping"/>
      </w:r>
      <w:r w:rsidDel="00000000" w:rsidR="00000000" w:rsidRPr="00000000">
        <w:rPr>
          <w:rFonts w:ascii="Arial Unicode MS" w:cs="Arial Unicode MS" w:eastAsia="Arial Unicode MS" w:hAnsi="Arial Unicode MS"/>
          <w:sz w:val="20"/>
          <w:szCs w:val="20"/>
          <w:rtl w:val="0"/>
        </w:rPr>
        <w:t xml:space="preserve">乙は、対象物品について品質、性能、耐久性、動作状況その他一切の保証を行わない。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甲は、対象物品について現状有姿で買い取るものとする。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甲は、乙から取得した個人情報について、古物営業法への対応、本人確認、取引管理、不正利用防止その他業務上必要な範囲で利用するものとする。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甲及び乙は、自己又は関係者が暴力団、暴力団関係企業、総会屋その他反社会的勢力に該当しないことを表明し、保証する。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甲又は乙が前項に違反した場合、相手方は何らの催告なく本契約を解除することができる。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甲又は乙は、本同意書に違反し、相手方に損害を与えた場合、その損害を賠償する責任を負う。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w:t>
        <w:br w:type="textWrapping"/>
      </w:r>
      <w:r w:rsidDel="00000000" w:rsidR="00000000" w:rsidRPr="00000000">
        <w:rPr>
          <w:rFonts w:ascii="Arial Unicode MS" w:cs="Arial Unicode MS" w:eastAsia="Arial Unicode MS" w:hAnsi="Arial Unicode MS"/>
          <w:sz w:val="20"/>
          <w:szCs w:val="20"/>
          <w:rtl w:val="0"/>
        </w:rPr>
        <w:t xml:space="preserve">甲は、対象物品の不具合、価値変動、市場価格変動その他乙の期待に沿わない結果について責任を負わない。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天災、システム障害、輸送事故、法令改正その他甲の責めに帰することのできない事由により生じた損害について、甲は責任を負わない。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本同意書に定めのない事項又は本同意書の解釈に疑義が生じた場合、甲乙は誠意をもって協議のうえ解決するものとする。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本同意書締結の証として、本書2通を作成し、甲乙各自署名又は記名押印のうえ、各1通を保有する。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