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v0n1hf39ho1" w:id="0"/>
      <w:bookmarkEnd w:id="0"/>
      <w:r w:rsidDel="00000000" w:rsidR="00000000" w:rsidRPr="00000000">
        <w:rPr>
          <w:rFonts w:ascii="Arial Unicode MS" w:cs="Arial Unicode MS" w:eastAsia="Arial Unicode MS" w:hAnsi="Arial Unicode MS"/>
          <w:b w:val="1"/>
          <w:bCs w:val="1"/>
          <w:sz w:val="44"/>
          <w:szCs w:val="44"/>
          <w:rtl w:val="0"/>
        </w:rPr>
        <w:t xml:space="preserve">来場者手荷物検査同意書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来場者（以下「甲」という。）と、施設運営者または主催者（以下「乙」という。）は、乙が管理または運営する施設・会場への入場に際し、手荷物検査の実施およびその取扱いについて、以下のとおり合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v9elvgf917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管理または運営する施設・イベント・催事・展示会・興行・商業施設その他の会場において、安全管理、防犯対策、危険物持込防止および来場者の安心確保を目的として実施する手荷物検査に関し、その内容および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f5bnijgl3dg" w:id="2"/>
      <w:bookmarkEnd w:id="2"/>
      <w:r w:rsidDel="00000000" w:rsidR="00000000" w:rsidRPr="00000000">
        <w:rPr>
          <w:rFonts w:ascii="Arial Unicode MS" w:cs="Arial Unicode MS" w:eastAsia="Arial Unicode MS" w:hAnsi="Arial Unicode MS"/>
          <w:b w:val="1"/>
          <w:bCs w:val="1"/>
          <w:rtl w:val="0"/>
        </w:rPr>
        <w:t xml:space="preserve">第2条（手荷物検査への同意）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1．甲は、乙が必要と判断した場合、入場時または入場後において、乙または乙が指定する警備員・係員による手荷物検査を受けることに同意する。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2．乙は、必要に応じて、鞄、袋、ケース、キャリー類その他の携行品の開示を求めることができる。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3．甲は、乙から求められた場合、合理的な範囲で検査に協力するものとする。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o01jfhuxgitd" w:id="3"/>
      <w:bookmarkEnd w:id="3"/>
      <w:r w:rsidDel="00000000" w:rsidR="00000000" w:rsidRPr="00000000">
        <w:rPr>
          <w:rFonts w:ascii="Arial Unicode MS" w:cs="Arial Unicode MS" w:eastAsia="Arial Unicode MS" w:hAnsi="Arial Unicode MS"/>
          <w:b w:val="1"/>
          <w:bCs w:val="1"/>
          <w:rtl w:val="0"/>
        </w:rPr>
        <w:t xml:space="preserve">第3条（検査方法）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1．手荷物検査は、次の方法により実施される場合がある。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・目視による確認</w:t>
        <w:br w:type="textWrapping"/>
        <w:t xml:space="preserve">・金属探知機等の使用</w:t>
        <w:br w:type="textWrapping"/>
        <w:t xml:space="preserve">・鞄・収納物の開示確認</w:t>
        <w:br w:type="textWrapping"/>
        <w:t xml:space="preserve">・X線検査機器等による確認</w:t>
        <w:br w:type="textWrapping"/>
        <w:t xml:space="preserve">・その他安全管理上必要な確認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2．乙は、混雑状況、警備体制、社会情勢その他の事情に応じて、検査方法を変更できるものとする。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smi5tl8pwz3" w:id="4"/>
      <w:bookmarkEnd w:id="4"/>
      <w:r w:rsidDel="00000000" w:rsidR="00000000" w:rsidRPr="00000000">
        <w:rPr>
          <w:rFonts w:ascii="Arial Unicode MS" w:cs="Arial Unicode MS" w:eastAsia="Arial Unicode MS" w:hAnsi="Arial Unicode MS"/>
          <w:b w:val="1"/>
          <w:bCs w:val="1"/>
          <w:rtl w:val="0"/>
        </w:rPr>
        <w:t xml:space="preserve">第4条（持込禁止物）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甲は、次の物品を施設または会場内へ持ち込んではならない。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・刃物、危険物、可燃物その他危険性のある物品</w:t>
        <w:br w:type="textWrapping"/>
        <w:t xml:space="preserve">・銃器類、模造武器類その他法令で規制される物品</w:t>
        <w:br w:type="textWrapping"/>
        <w:t xml:space="preserve">・爆発物、有害薬品その他公共の安全を害するおそれのある物品</w:t>
        <w:br w:type="textWrapping"/>
        <w:t xml:space="preserve">・施設運営上支障を及ぼすおそれのある大型物品</w:t>
        <w:br w:type="textWrapping"/>
        <w:t xml:space="preserve">・乙が危険または不適切と判断した物品</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nto9ki21za2p" w:id="5"/>
      <w:bookmarkEnd w:id="5"/>
      <w:r w:rsidDel="00000000" w:rsidR="00000000" w:rsidRPr="00000000">
        <w:rPr>
          <w:rFonts w:ascii="Arial Unicode MS" w:cs="Arial Unicode MS" w:eastAsia="Arial Unicode MS" w:hAnsi="Arial Unicode MS"/>
          <w:b w:val="1"/>
          <w:bCs w:val="1"/>
          <w:rtl w:val="0"/>
        </w:rPr>
        <w:t xml:space="preserve">第5条（入場制限）</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1．甲が手荷物検査を拒否した場合、乙は入場を断ることができる。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2．乙は、次の場合、甲に対して退場を求めることができる。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・検査を妨害した場合</w:t>
        <w:br w:type="textWrapping"/>
        <w:t xml:space="preserve">・危険物を所持していた場合</w:t>
        <w:br w:type="textWrapping"/>
        <w:t xml:space="preserve">・他の来場者に危険または迷惑を及ぼすおそれがある場合</w:t>
        <w:br w:type="textWrapping"/>
        <w:t xml:space="preserve">・乙の施設運営を妨害した場合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3．前各項に基づく入場拒否または退場により甲に損害が生じた場合であっても、乙は故意または重過失がある場合を除き責任を負わない。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v7mvljj9j7ds" w:id="6"/>
      <w:bookmarkEnd w:id="6"/>
      <w:r w:rsidDel="00000000" w:rsidR="00000000" w:rsidRPr="00000000">
        <w:rPr>
          <w:rFonts w:ascii="Arial Unicode MS" w:cs="Arial Unicode MS" w:eastAsia="Arial Unicode MS" w:hAnsi="Arial Unicode MS"/>
          <w:b w:val="1"/>
          <w:bCs w:val="1"/>
          <w:rtl w:val="0"/>
        </w:rPr>
        <w:t xml:space="preserve">第6条（個人情報等の取扱い）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1．乙は、手荷物検査の過程で知り得た甲の個人情報その他の情報について、法令および乙の個人情報保護方針に従い適切に管理する。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2．乙は、安全管理上必要な場合を除き、検査内容を第三者へ開示しないものとする。ただし、法令に基づく場合または警察その他公的機関から要請があった場合はこの限りではない。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xgz7o5rdmkyb" w:id="7"/>
      <w:bookmarkEnd w:id="7"/>
      <w:r w:rsidDel="00000000" w:rsidR="00000000" w:rsidRPr="00000000">
        <w:rPr>
          <w:rFonts w:ascii="Arial Unicode MS" w:cs="Arial Unicode MS" w:eastAsia="Arial Unicode MS" w:hAnsi="Arial Unicode MS"/>
          <w:b w:val="1"/>
          <w:bCs w:val="1"/>
          <w:rtl w:val="0"/>
        </w:rPr>
        <w:t xml:space="preserve">第7条（免責）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1．乙は、手荷物検査の実施により発生した待機時間、混雑その他の不利益について責任を負わない。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2．乙は、甲の故意または過失により発生した損害について責任を負わない。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3．乙は、天災地変、事故、事件その他不可抗力による損害について責任を負わない。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1n97m2q17yki"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甲が本同意書に違反し、乙または第三者に損害を与えた場合、甲はその損害を賠償しなければならない。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vlgo9578pcip"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本同意書に定めのない事項または本同意書の解釈について疑義が生じた場合、甲乙は誠意をもって協議し解決するものとする。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1bjv77b1dk38" w:id="10"/>
      <w:bookmarkEnd w:id="10"/>
      <w:r w:rsidDel="00000000" w:rsidR="00000000" w:rsidRPr="00000000">
        <w:rPr>
          <w:rFonts w:ascii="Arial Unicode MS" w:cs="Arial Unicode MS" w:eastAsia="Arial Unicode MS" w:hAnsi="Arial Unicode MS"/>
          <w:b w:val="1"/>
          <w:bCs w:val="1"/>
          <w:rtl w:val="0"/>
        </w:rPr>
        <w:t xml:space="preserve">第10条（準拠法および管轄）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本同意書は日本法に準拠し、本同意書に関して紛争が生じた場合は、乙の所在地を管轄する地方裁判所を第一審の専属的合意管轄裁判所とする。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　　　年　　　月　　　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【来場者（甲）】</w:t>
        <w:br w:type="textWrapping"/>
        <w:t xml:space="preserve">氏名：</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【施設運営者・主催者（乙）】</w:t>
        <w:br w:type="textWrapping"/>
        <w:t xml:space="preserve">事業者名：</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