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コスメブランド製造契約書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企画・販売する化粧品ブランド製品の製造に関し、以下のとおりコスメブランド製造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が企画・販売する化粧品、スキンケア用品、メイクアップ用品、ヘアケア用品その他関連製品（以下「対象製品」という。）について、乙が製造業務を受託するにあたり、その条件及び双方の権利義務関係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乙は、甲の指示及び仕様書に基づき、対象製品の製造、充填、包装、ラベル貼付、梱包その他これらに付随する業務を行う。</w:t>
        <w:br w:type="textWrapping"/>
        <w:t xml:space="preserve">2　対象製品の品目、仕様、数量、納期、単価その他個別条件については、別途発注書、仕様書又は個別契約により定める。</w:t>
        <w:br w:type="textWrapping"/>
        <w:t xml:space="preserve">3　乙は、対象製品の製造に必要な設備、人員及び許認可を自己の責任と費用負担において維持するものとする。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第3条（発注及び受注）</w:t>
        <w:br w:type="textWrapping"/>
      </w:r>
      <w:r w:rsidDel="00000000" w:rsidR="00000000" w:rsidRPr="00000000">
        <w:rPr>
          <w:rFonts w:ascii="Arial Unicode MS" w:cs="Arial Unicode MS" w:eastAsia="Arial Unicode MS" w:hAnsi="Arial Unicode MS"/>
          <w:sz w:val="20"/>
          <w:szCs w:val="20"/>
          <w:rtl w:val="0"/>
        </w:rPr>
        <w:t xml:space="preserve">1　甲は、乙に対し、書面又は電磁的方法により発注を行う。</w:t>
        <w:br w:type="textWrapping"/>
        <w:t xml:space="preserve">2　乙は、甲からの発注内容を確認し、受注の可否を速やかに通知する。</w:t>
        <w:br w:type="textWrapping"/>
        <w:t xml:space="preserve">3　乙が受注を承諾した時点で、当該発注に関する個別契約が成立するものとする。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第4条（原材料及び資材）</w:t>
        <w:br w:type="textWrapping"/>
      </w:r>
      <w:r w:rsidDel="00000000" w:rsidR="00000000" w:rsidRPr="00000000">
        <w:rPr>
          <w:rFonts w:ascii="Arial Unicode MS" w:cs="Arial Unicode MS" w:eastAsia="Arial Unicode MS" w:hAnsi="Arial Unicode MS"/>
          <w:sz w:val="20"/>
          <w:szCs w:val="20"/>
          <w:rtl w:val="0"/>
        </w:rPr>
        <w:t xml:space="preserve">1　対象製品の製造に使用する原材料、容器、包装資材等は、乙が調達するものとする。ただし、甲乙協議のうえ、甲が支給することができる。</w:t>
        <w:br w:type="textWrapping"/>
        <w:t xml:space="preserve">2　乙は、原材料及び資材について、法令及び業界基準に適合した安全性及び品質を確保しなければならない。</w:t>
        <w:br w:type="textWrapping"/>
        <w:t xml:space="preserve">3　甲支給資材に瑕疵又は不足があった場合、乙は直ちに甲へ通知するものとする。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第5条（品質管理）</w:t>
        <w:br w:type="textWrapping"/>
      </w:r>
      <w:r w:rsidDel="00000000" w:rsidR="00000000" w:rsidRPr="00000000">
        <w:rPr>
          <w:rFonts w:ascii="Arial Unicode MS" w:cs="Arial Unicode MS" w:eastAsia="Arial Unicode MS" w:hAnsi="Arial Unicode MS"/>
          <w:sz w:val="20"/>
          <w:szCs w:val="20"/>
          <w:rtl w:val="0"/>
        </w:rPr>
        <w:t xml:space="preserve">1　乙は、医薬品医療機器等法その他関連法令及び業界基準を遵守し、対象製品を適切に製造する。</w:t>
        <w:br w:type="textWrapping"/>
        <w:t xml:space="preserve">2　乙は、製造工程及び品質管理体制を維持し、必要な記録を保存する。</w:t>
        <w:br w:type="textWrapping"/>
        <w:t xml:space="preserve">3　甲は、必要に応じて乙の工場、設備、品質管理状況その他本契約に関係する事項について確認又は監査を行うことができる。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第6条（納品及び検査）</w:t>
        <w:br w:type="textWrapping"/>
      </w:r>
      <w:r w:rsidDel="00000000" w:rsidR="00000000" w:rsidRPr="00000000">
        <w:rPr>
          <w:rFonts w:ascii="Arial Unicode MS" w:cs="Arial Unicode MS" w:eastAsia="Arial Unicode MS" w:hAnsi="Arial Unicode MS"/>
          <w:sz w:val="20"/>
          <w:szCs w:val="20"/>
          <w:rtl w:val="0"/>
        </w:rPr>
        <w:t xml:space="preserve">1　乙は、個別契約で定める納期及び納品場所に従い、対象製品を納品する。</w:t>
        <w:br w:type="textWrapping"/>
        <w:t xml:space="preserve">2　甲は、納品後●日以内に検査を行い、瑕疵又は数量不足等を発見した場合には乙へ通知する。</w:t>
        <w:br w:type="textWrapping"/>
        <w:t xml:space="preserve">3　前項の期間内に甲から通知がない場合、検査に合格したものとみなす。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第7条（不適合品への対応）</w:t>
        <w:br w:type="textWrapping"/>
      </w:r>
      <w:r w:rsidDel="00000000" w:rsidR="00000000" w:rsidRPr="00000000">
        <w:rPr>
          <w:rFonts w:ascii="Arial Unicode MS" w:cs="Arial Unicode MS" w:eastAsia="Arial Unicode MS" w:hAnsi="Arial Unicode MS"/>
          <w:sz w:val="20"/>
          <w:szCs w:val="20"/>
          <w:rtl w:val="0"/>
        </w:rPr>
        <w:t xml:space="preserve">1　納品された対象製品が仕様書又は法令に適合しない場合、乙は自己の責任と費用負担により、交換、補修、再製造その他必要な対応を行う。</w:t>
        <w:br w:type="textWrapping"/>
        <w:t xml:space="preserve">2　対象製品に起因して回収、行政対応、第三者対応その他損害が発生した場合、乙の責めに帰すべき事由があるときは、乙がその責任を負う。</w:t>
        <w:br w:type="textWrapping"/>
        <w:t xml:space="preserve">3　甲は、重大な品質問題が生じた場合、乙に対し再発防止策の提出を求めることができる。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対象製品に関するブランド名、ロゴ、デザイン、販促資料その他甲が提供する情報に関する権利は、甲又は正当な権利者に帰属する。</w:t>
        <w:br w:type="textWrapping"/>
        <w:t xml:space="preserve">2　乙は、甲の事前承諾なく、甲ブランドを使用してはならない。</w:t>
        <w:br w:type="textWrapping"/>
        <w:t xml:space="preserve">3　本契約に基づき新たに生じた処方、設計、製造方法その他成果物に関する知的財産権の帰属は、甲乙協議のうえ定める。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甲及び乙は、本契約に関連して知り得た相手方の技術上、営業上その他一切の秘密情報を、第三者に開示又は漏えいしてはならない。</w:t>
        <w:br w:type="textWrapping"/>
        <w:t xml:space="preserve">2　前項の義務は、本契約終了後も●年間継続する。</w:t>
        <w:br w:type="textWrapping"/>
        <w:t xml:space="preserve">3　法令又は行政機関の命令により開示が必要な場合はこの限りでない。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第10条（再委託）</w:t>
        <w:br w:type="textWrapping"/>
      </w:r>
      <w:r w:rsidDel="00000000" w:rsidR="00000000" w:rsidRPr="00000000">
        <w:rPr>
          <w:rFonts w:ascii="Arial Unicode MS" w:cs="Arial Unicode MS" w:eastAsia="Arial Unicode MS" w:hAnsi="Arial Unicode MS"/>
          <w:sz w:val="20"/>
          <w:szCs w:val="20"/>
          <w:rtl w:val="0"/>
        </w:rPr>
        <w:t xml:space="preserve">乙は、甲の事前の書面承諾なく、本契約に基づく業務を第三者へ再委託してはならない。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第11条（対価及び支払）</w:t>
        <w:br w:type="textWrapping"/>
      </w:r>
      <w:r w:rsidDel="00000000" w:rsidR="00000000" w:rsidRPr="00000000">
        <w:rPr>
          <w:rFonts w:ascii="Arial Unicode MS" w:cs="Arial Unicode MS" w:eastAsia="Arial Unicode MS" w:hAnsi="Arial Unicode MS"/>
          <w:sz w:val="20"/>
          <w:szCs w:val="20"/>
          <w:rtl w:val="0"/>
        </w:rPr>
        <w:t xml:space="preserve">1　甲は、乙に対し、個別契約で定める製造代金を支払う。</w:t>
        <w:br w:type="textWrapping"/>
        <w:t xml:space="preserve">2　乙は、納品完了後、甲へ請求書を発行する。</w:t>
        <w:br w:type="textWrapping"/>
        <w:t xml:space="preserve">3　甲は、請求書受領月の翌月末日までに、乙指定口座へ振込送金により支払う。</w:t>
        <w:br w:type="textWrapping"/>
        <w:t xml:space="preserve">4　振込手数料は甲の負担とする。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甲又は乙は、相手方が本契約に違反し、相当期間を定めて催告したにもかかわらず是正しない場合、本契約を解除することができる。</w:t>
        <w:br w:type="textWrapping"/>
        <w:t xml:space="preserve">2　甲又は乙に次の各号のいずれかが生じた場合、相手方は何らの催告を要せず直ちに本契約を解除できる。</w:t>
        <w:br w:type="textWrapping"/>
        <w:t xml:space="preserve">(1) 支払停止又は支払不能</w:t>
        <w:br w:type="textWrapping"/>
        <w:t xml:space="preserve">(2) 破産、民事再生、会社更生その他倒産手続開始の申立て</w:t>
        <w:br w:type="textWrapping"/>
        <w:t xml:space="preserve">(3) 差押え、仮差押え又は租税滞納処分</w:t>
        <w:br w:type="textWrapping"/>
        <w:t xml:space="preserve">(4) 重大な法令違反又は信用失墜行為</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甲及び乙は、自ら又は役員等が反社会的勢力に該当しないことを表明保証する。</w:t>
        <w:br w:type="textWrapping"/>
        <w:t xml:space="preserve">2　相手方が反社会的勢力に関与していることが判明した場合、何らの催告なく本契約を解除できる。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甲及び乙は、本契約違反により相手方へ損害を与えた場合、その損害を賠償しなければならない。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天災地変、感染症、法令改正、行政指導、輸送停止その他当事者の合理的支配を超える事由により義務履行が困難となった場合、当事者はその責任を負わない。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本契約に定めのない事項又は本契約の解釈について疑義が生じた場合、甲乙は誠実に協議のうえ解決する。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