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ynbty1s6zgi8" w:id="0"/>
      <w:bookmarkEnd w:id="0"/>
      <w:r w:rsidDel="00000000" w:rsidR="00000000" w:rsidRPr="00000000">
        <w:rPr>
          <w:rFonts w:ascii="Arial Unicode MS" w:cs="Arial Unicode MS" w:eastAsia="Arial Unicode MS" w:hAnsi="Arial Unicode MS"/>
          <w:b w:val="1"/>
          <w:bCs w:val="1"/>
          <w:sz w:val="46"/>
          <w:szCs w:val="46"/>
          <w:rtl w:val="0"/>
        </w:rPr>
        <w:t xml:space="preserve">通関・機材輸送委託契約書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甲が指定する機材について、通関手続及び輸送業務を乙に委託するにあたり、以下のとおり通関・機材輸送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ssa8de56b4"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本契約は、甲が輸出入または国内外移動に伴い必要とする機材の通関手続、保管及び輸送業務を乙に委託し、乙がこれを受託するにあたり、両当事者の権利義務関係を明確にすることを目的とする。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sh8rcrhl97h"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本契約において、以下の各号に掲げる用語は、次の意味を有する。</w:t>
        <w:br w:type="textWrapping"/>
        <w:t xml:space="preserve">1　「機材」とは、甲が乙に対し通関・輸送を依頼する物品・器具・設備その他一切の物品をいう。</w:t>
        <w:br w:type="textWrapping"/>
        <w:t xml:space="preserve">2　「通関業務」とは、輸出入申告手続、関係官署への届出、検査立会い、税額計算その他通関に付随する一切の行為をいう。</w:t>
        <w:br w:type="textWrapping"/>
        <w:t xml:space="preserve">3　「輸送業務」とは、機材の引取り、梱包、積込み、陸海空輸送、保管、搬入・搬出その他付帯業務をいう。</w:t>
        <w:br w:type="textWrapping"/>
        <w:t xml:space="preserve">4　「事故」とは、破損、紛失、盗難、遅延など通常の業務遂行を妨げる事象をいう。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5ardwclvw0la" w:id="3"/>
      <w:bookmarkEnd w:id="3"/>
      <w:r w:rsidDel="00000000" w:rsidR="00000000" w:rsidRPr="00000000">
        <w:rPr>
          <w:rFonts w:ascii="Arial Unicode MS" w:cs="Arial Unicode MS" w:eastAsia="Arial Unicode MS" w:hAnsi="Arial Unicode MS"/>
          <w:b w:val="1"/>
          <w:bCs w:val="1"/>
          <w:sz w:val="34"/>
          <w:szCs w:val="34"/>
          <w:rtl w:val="0"/>
        </w:rPr>
        <w:t xml:space="preserve">第3条（業務範囲）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乙は、甲の指示に基づき、次に掲げる業務を行う。</w:t>
        <w:br w:type="textWrapping"/>
        <w:t xml:space="preserve">　(1) 通関書類の作成及び申告手続</w:t>
        <w:br w:type="textWrapping"/>
        <w:t xml:space="preserve">　(2) 検査・立会い</w:t>
        <w:br w:type="textWrapping"/>
        <w:t xml:space="preserve">　(3) 機材の梱包・荷役・保管</w:t>
        <w:br w:type="textWrapping"/>
        <w:t xml:space="preserve">　(4) 陸上、海上、航空による輸送手配及び輸送</w:t>
        <w:br w:type="textWrapping"/>
        <w:t xml:space="preserve">　(5) 指定場所への搬入・搬出</w:t>
        <w:br w:type="textWrapping"/>
        <w:t xml:space="preserve">　(6) 前各号に付随する一切の業務</w:t>
        <w:br w:type="textWrapping"/>
        <w:t xml:space="preserve">2　乙は、業務遂行に必要な許認可又は免許を自己の責任と負担において保持するものとする。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4mcvpqo50kr"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乙は、業務の一部を第三者に再委託することができる。ただし、乙は当該第三者の行為について一切の責任を負うものとする。</w:t>
        <w:br w:type="textWrapping"/>
        <w:t xml:space="preserve">2　危険物、精密機器その他特定の取扱いが必要な機材について再委託する場合、乙は事前に甲の承諾を得なければならない。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lhstw4lp869m" w:id="5"/>
      <w:bookmarkEnd w:id="5"/>
      <w:r w:rsidDel="00000000" w:rsidR="00000000" w:rsidRPr="00000000">
        <w:rPr>
          <w:rFonts w:ascii="Arial Unicode MS" w:cs="Arial Unicode MS" w:eastAsia="Arial Unicode MS" w:hAnsi="Arial Unicode MS"/>
          <w:b w:val="1"/>
          <w:bCs w:val="1"/>
          <w:sz w:val="34"/>
          <w:szCs w:val="34"/>
          <w:rtl w:val="0"/>
        </w:rPr>
        <w:t xml:space="preserve">第5条（料金及び支払条件）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甲は、業務内容に応じて別途見積書または料金表に基づき、乙に対し報酬を支払うものとする。</w:t>
        <w:br w:type="textWrapping"/>
        <w:t xml:space="preserve">2　通関時に発生する関税、消費税、保税料等の公租公課は甲の負担とする。</w:t>
        <w:br w:type="textWrapping"/>
        <w:t xml:space="preserve">3　支払期日は、乙の請求書発行日から○日以内とする。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yptc6yb5letm" w:id="6"/>
      <w:bookmarkEnd w:id="6"/>
      <w:r w:rsidDel="00000000" w:rsidR="00000000" w:rsidRPr="00000000">
        <w:rPr>
          <w:rFonts w:ascii="Arial Unicode MS" w:cs="Arial Unicode MS" w:eastAsia="Arial Unicode MS" w:hAnsi="Arial Unicode MS"/>
          <w:b w:val="1"/>
          <w:bCs w:val="1"/>
          <w:sz w:val="34"/>
          <w:szCs w:val="34"/>
          <w:rtl w:val="0"/>
        </w:rPr>
        <w:t xml:space="preserve">第6条（甲の協力義務）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甲は、通関に必要な書類・情報を正確かつ適時に乙へ提供しなければならない。</w:t>
        <w:br w:type="textWrapping"/>
        <w:t xml:space="preserve">2　甲の提供情報に誤りがあることにより行政指導、追加税、遅延、損害が生じた場合、その責任は甲が負う。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gm755nmtqeim" w:id="7"/>
      <w:bookmarkEnd w:id="7"/>
      <w:r w:rsidDel="00000000" w:rsidR="00000000" w:rsidRPr="00000000">
        <w:rPr>
          <w:rFonts w:ascii="Arial Unicode MS" w:cs="Arial Unicode MS" w:eastAsia="Arial Unicode MS" w:hAnsi="Arial Unicode MS"/>
          <w:b w:val="1"/>
          <w:bCs w:val="1"/>
          <w:sz w:val="34"/>
          <w:szCs w:val="34"/>
          <w:rtl w:val="0"/>
        </w:rPr>
        <w:t xml:space="preserve">第7条（業務遂行上の注意義務）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乙は、善良な管理者の注意義務をもって業務を遂行し、機材を適切に取り扱うものとする。</w:t>
        <w:br w:type="textWrapping"/>
        <w:t xml:space="preserve">2　乙は、輸送中・保管中の気温・湿度・衝撃等、機材の特性に応じた管理措置を講じなければならない。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new0grfnfq3" w:id="8"/>
      <w:bookmarkEnd w:id="8"/>
      <w:r w:rsidDel="00000000" w:rsidR="00000000" w:rsidRPr="00000000">
        <w:rPr>
          <w:rFonts w:ascii="Arial Unicode MS" w:cs="Arial Unicode MS" w:eastAsia="Arial Unicode MS" w:hAnsi="Arial Unicode MS"/>
          <w:b w:val="1"/>
          <w:bCs w:val="1"/>
          <w:sz w:val="34"/>
          <w:szCs w:val="34"/>
          <w:rtl w:val="0"/>
        </w:rPr>
        <w:t xml:space="preserve">第8条（事故時の対応）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事故が発生した場合、乙は速やかに甲へ報告し、必要な措置を講じる。</w:t>
        <w:br w:type="textWrapping"/>
        <w:t xml:space="preserve">2　事故が乙の責めに帰すべき事由による場合、乙は甲が被った通常かつ直接の損害を賠償する。</w:t>
        <w:br w:type="textWrapping"/>
        <w:t xml:space="preserve">3　天災地変、戦争、暴動、通関混雑、運送機関の遅延等不可抗力による損害について、乙は責任を負わない。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4sx9d0qslyzd" w:id="9"/>
      <w:bookmarkEnd w:id="9"/>
      <w:r w:rsidDel="00000000" w:rsidR="00000000" w:rsidRPr="00000000">
        <w:rPr>
          <w:rFonts w:ascii="Arial Unicode MS" w:cs="Arial Unicode MS" w:eastAsia="Arial Unicode MS" w:hAnsi="Arial Unicode MS"/>
          <w:b w:val="1"/>
          <w:bCs w:val="1"/>
          <w:sz w:val="34"/>
          <w:szCs w:val="34"/>
          <w:rtl w:val="0"/>
        </w:rPr>
        <w:t xml:space="preserve">第9条（保険）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甲は、必要に応じて機材に対する動産総合保険その他の保険を手配する。</w:t>
        <w:br w:type="textWrapping"/>
        <w:t xml:space="preserve">2　乙が保険手配を行う場合、その条件は甲の承認を要する。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y5uoe3pbnwu"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乙は、本契約に関連して知り得た甲の技術・営業情報及び機材に関する情報を第三者に漏洩してはならない。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fjdfkgwyawa"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通関書類、輸送書類等に含まれる個人情報について、乙は個人情報保護法その他関連法令を遵守し、適切に管理する。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87gwbgxapy"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本契約の有効期間は契約締結日より○年間とし、期間満了の○日前までに当事者いずれからも書面による解約申出がない場合、自動的にさらに○年間更新される。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mt4deh9trs8"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甲および乙は、相手方が以下のいずれかに該当する場合、催告なく契約を解除できる。</w:t>
        <w:br w:type="textWrapping"/>
        <w:t xml:space="preserve">　(1) 重大な契約違反があったとき</w:t>
        <w:br w:type="textWrapping"/>
        <w:t xml:space="preserve">　(2) 支払停止、破産、民事再生等の申立があったとき</w:t>
        <w:br w:type="textWrapping"/>
        <w:t xml:space="preserve">　(3) 業務遂行に重大な支障が生じたとき</w:t>
        <w:br w:type="textWrapping"/>
        <w:t xml:space="preserve">2　解除により損害が生じた場合、相手方はその損害を賠償する。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qlma01z95sua"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当事者は、本契約の違反により相手方に損害を与えた場合、通常かつ直接の損害に限り賠償責任を負うものとする。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c9miafp058n"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天災地変、戦争、暴動、感染症、輸送機関の事故その他不可抗力により義務履行が遅延または不能となった場合、当事者は責任を負わない。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kilcwh466hz5" w:id="16"/>
      <w:bookmarkEnd w:id="16"/>
      <w:r w:rsidDel="00000000" w:rsidR="00000000" w:rsidRPr="00000000">
        <w:rPr>
          <w:rFonts w:ascii="Arial Unicode MS" w:cs="Arial Unicode MS" w:eastAsia="Arial Unicode MS" w:hAnsi="Arial Unicode MS"/>
          <w:b w:val="1"/>
          <w:bCs w:val="1"/>
          <w:sz w:val="34"/>
          <w:szCs w:val="34"/>
          <w:rtl w:val="0"/>
        </w:rPr>
        <w:t xml:space="preserve">第16条（協議）</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本契約に定めのない事項または疑義が生じた事項については、甲乙誠意をもって協議し解決する。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ciep5d53dd0c"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甲（委託者）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w:t>
      </w:r>
    </w:p>
    <w:p w:rsidR="00000000" w:rsidDel="00000000" w:rsidP="00000000" w:rsidRDefault="00000000" w:rsidRPr="00000000" w14:paraId="0000003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乙（受託者）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