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bb3tvq8cfz9" w:id="0"/>
      <w:bookmarkEnd w:id="0"/>
      <w:r w:rsidDel="00000000" w:rsidR="00000000" w:rsidRPr="00000000">
        <w:rPr>
          <w:rFonts w:ascii="Arial Unicode MS" w:cs="Arial Unicode MS" w:eastAsia="Arial Unicode MS" w:hAnsi="Arial Unicode MS"/>
          <w:b w:val="1"/>
          <w:bCs w:val="1"/>
          <w:sz w:val="44"/>
          <w:szCs w:val="44"/>
          <w:rtl w:val="0"/>
        </w:rPr>
        <w:t xml:space="preserve">福袋販売規約（アパレル）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本規約は、株式会社●●（以下「当社」といいます。）が販売する福袋商品（以下「本商品」といいます。）の販売条件および購入者の利用条件を定めることを目的とします。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1．本規約は、本商品の購入申込み、販売、配送その他本商品に関連する一切の事項に適用されます。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2．当社がウェブサイト、ECサイト、SNS、店舗掲示その他の方法により提示する注意事項、販売条件等は、本規約の一部を構成するものとします。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3．本規約と個別の販売条件が異なる場合には、個別の販売条件が優先して適用されます。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第3条（福袋の内容）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1．本商品は、当社が選定した複数の商品を組み合わせて販売する特別商品です。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2．購入者は、本商品の内容、色、サイズ、デザイン、商品点数その他の構成について当社に一任するものとします。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3．当社は、本商品の内容を事前に公表する義務を負いません。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4．掲載画像はイメージであり、実際に封入される商品と異なる場合があります。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第4条（購入申込み）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1．購入希望者は、当社所定の方法により購入申込みを行うものとします。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2．当社は、次の各号のいずれかに該当すると判断した場合、申込みを承諾しないことがあります。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（1）虚偽の情報が入力された場合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（2）転売目的による購入と合理的に判断される場合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（3）過去に当社との取引において規約違反があった場合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（4）その他当社が不適切と判断した場合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3．売買契約は、当社が注文を受諾した時点で成立するものとします。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第5条（販売数量の制限）</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1．当社は、購入数量の上限を設定することができます。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2．同一人物による複数アカウント利用その他数量制限を回避する行為が確認された場合、当社は注文の全部または一部を取消すことができます。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第6条（代金および支払方法）</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1．購入者は、当社が定める販売価格および送料その他必要な費用を支払うものとします。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2．支払方法は、当社が指定する方法によるものとします。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3．決済事業者の審査結果等により決済が完了しない場合、当社は注文を取消すことがあります。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第7条（配送）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1．本商品の発送時期は、当社が別途定める時期とします。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2．注文集中、物流事情、天災地変その他やむを得ない事情により配送が遅延する場合があります。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3．購入者都合による配送日時の保証は行いません。</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第8条（返品・交換）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1．本商品は特別販売商品のため、購入者の都合による返品、交換、キャンセルはできません。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2．前項には、サイズ、色、デザイン、好み、内容への不満、重複商品その他福袋の特性に起因する理由を含みます。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3．次の各号のいずれかに該当する場合は、購入者は商品到着後7日以内に当社へ連絡することにより返品または交換を請求することができます。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（1）商品に重大な欠陥がある場合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（2）配送中の破損が認められる場合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（3）注文内容と著しく異なる商品が届いた場合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4．交換商品が確保できない場合、当社は返金対応を行うことがあります。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第9条（サイズおよび商品構成）</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1．福袋には複数サイズの商品が含まれる場合があります。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2．購入者が選択可能なサイズ区分を指定した場合であっても、一部商品についてはサイズの個体差や仕様差が生じる場合があります。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3．商品構成に同一カテゴリの商品が複数含まれる場合があります。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4．購入者は福袋の性質を理解したうえで購入するものとします。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第10条（転売禁止）</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1．購入者は、営利目的または事業目的で本商品を購入してはなりません。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2．当社は、転売行為または転売目的による購入が確認された場合、以後の注文拒否、会員資格停止その他必要な措置を講じることができます。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3．転売により発生したトラブルについて、当社は一切責任を負いません。</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第11条（知的財産権）</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1．本商品、商品画像、商品説明、ロゴ、デザインその他当社が提供するコンテンツに関する知的財産権は、当社または正当な権利者に帰属します。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2．購入者は、当社の事前承諾なく、これらを複製、転載、販売促進目的で利用してはなりません。</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第12条（禁止事項）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購入者は、次の各号に該当する行為を行ってはなりません。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（1）虚偽情報による注文</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（2）不正決済の利用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（3）転売目的の購入</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（4）第三者になりすました注文</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（5）システムへの不正アクセス</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（6）当社または第三者の権利利益を侵害する行為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1．当社は、本商品の内容が購入者の期待、嗜好または特定目的に適合することを保証しません。</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2．福袋の特性上、商品内容に関する購入者の主観的評価について当社は責任を負いません。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3．天災地変、物流障害、通信障害その他当社の合理的支配を超える事由による損害について、当社は責任を負いません。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4．当社の責任が認められる場合であっても、当社の損害賠償責任は当該商品の購入代金を上限とします。ただし、当社の故意または重過失による場合を除きます。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第14条（規約の変更）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1．当社は、法令改正、事業運営上の必要性その他合理的な理由がある場合、本規約を変更することができます。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2．変更後の規約は、当社が公表した時点から効力を生じるものとします。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第15条（準拠法および管轄）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2．本規約または本商品に関して紛争が生じた場合、当社本店所在地を管轄する地方裁判所または簡易裁判所を第一審の専属的合意管轄裁判所とします。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