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2grmwdsn3vi" w:id="0"/>
      <w:bookmarkEnd w:id="0"/>
      <w:r w:rsidDel="00000000" w:rsidR="00000000" w:rsidRPr="00000000">
        <w:rPr>
          <w:rFonts w:ascii="Arial Unicode MS" w:cs="Arial Unicode MS" w:eastAsia="Arial Unicode MS" w:hAnsi="Arial Unicode MS"/>
          <w:b w:val="1"/>
          <w:bCs w:val="1"/>
          <w:sz w:val="44"/>
          <w:szCs w:val="44"/>
          <w:rtl w:val="0"/>
        </w:rPr>
        <w:t xml:space="preserve">海外販売利用規約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う。）が運営するオンラインショップその他販売チャネルを通じて、日本国外に所在する顧客または日本国外への配送を希望する顧客（以下「利用者」という。）に対して商品を販売する際の条件を定めるものです。利用者は、本規約に同意のうえ商品を購入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1．本規約は、当社が提供する海外向け販売サービスおよび関連サービスに適用されます。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2．当社がウェブサイト上または別途定めるガイドライン、購入条件、配送条件その他のルールは、本規約の一部を構成します。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3．本規約と個別の販売条件が異なる場合は、個別条件が優先して適用されます。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1．利用者は、居住国または地域において有効な契約締結能力を有する者でなければなりません。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2．未成年者が利用する場合は、親権者その他法定代理人の同意を得るものとします。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3．当社は、利用者が過去に本規約違反を行った場合その他当社が不適切と判断した場合、利用を拒否することができます。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第4条（商品の注文）</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1．利用者は、当社所定の方法により商品を注文するものとします。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2．注文内容確認後、当社が注文を承諾した時点で売買契約が成立します。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3．当社は、在庫状況、法令上の制限、配送制限その他合理的な理由により注文を拒否または取消すことができます。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第5条（価格および支払）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1．商品の販売価格は、当社ウェブサイト等に表示された金額とします。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2．利用者は、当社が指定する決済方法により代金を支払うものとします。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3．為替レートの変動、金融機関手数料、決済事業者手数料等については利用者の負担とします。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4．利用者の居住国または配送先国で発生する税金、関税その他公租公課は利用者が負担するものとします。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第6条（関税・輸入規制）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1．利用者は、自らの責任において輸入に必要な許認可、届出その他手続を行うものとします。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2．配送先国の法令により輸入が禁止または制限されている商品について、当社は責任を負いません。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3．関税未納、輸入拒否、通関保留その他利用者側の事情により商品が配送できない場合であっても、当社は返金義務を負わないものとします。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第7条（配送）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1．当社は、利用者が指定した配送先へ商品を発送します。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2．配送日数は目安であり、税関審査、国際情勢、天候、物流事情その他の理由により遅延する場合があります。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3．配送中の事故、遅延または紛失については、配送業者の補償条件に従うものとします。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4．利用者の住所記載不備その他利用者の責めに帰すべき事由により配送できなかった場合、再配送費用は利用者が負担するものとします。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第8条（商品の検査）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1．利用者は、商品到着後速やかに商品の内容および状態を確認するものとします。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2．商品の欠陥、破損または誤配送を発見した場合、利用者は商品到着後7日以内に当社へ通知しなければなりません。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3．前項の期間経過後は、商品に問題がなかったものとみなします。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第9条（返品・交換）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1．海外販売商品の性質上、利用者都合による返品、交換またはキャンセルは認められません。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2．当社の責任による誤配送または重大な欠陥が認められる場合に限り、当社は合理的な範囲で交換、返金その他必要な対応を行います。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3．返品に必要な送料その他費用の負担は、当社が認めた場合を除き利用者が負担するものとします。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1．当社ウェブサイト、商品画像、商品説明、ロゴ、商標その他一切のコンテンツに関する権利は当社または正当な権利者に帰属します。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2．利用者は、当社の事前承諾なくこれらを複製、転載、改変、販売その他の目的で利用してはなりません。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（1）虚偽情報による注文</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（2）第三者になりすまして利用する行為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（3）法令または公序良俗に違反する行為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（4）転売目的で大量購入する行為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（5）当社または第三者の権利利益を侵害する行為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（6）決済の不正利用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第12条（サービスの変更等）</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1．当社は、利用者への事前通知なくサービス内容を変更することができます。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2．当社は、システム保守、障害対応その他必要な場合、サービスを一時停止または終了することができます。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3．前項により利用者に損害が生じた場合でも、当社は責任を負いません。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1．当社は、利用者の居住国における商品の適法性、輸入可能性または利用目的への適合性を保証しません。</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2．当社は、税関手続、輸入規制、関税負担その他各国法令に起因する損害について責任を負いません。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3．当社は、通信回線、システム障害、配送業者の事故その他当社の責めによらない事由について責任を負いません。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4．当社が責任を負う場合であっても、その責任は当該商品の購入代金を上限とします。ただし、当社に故意または重大な過失がある場合を除きます。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1．利用者は、自らが反社会的勢力に該当しないことを表明し保証します。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2．当社は、利用者が反社会的勢力に該当すると判断した場合、何らの催告なく契約を解除することができます。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第16条（規約の変更）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1．当社は、法令改正、サービス内容変更その他必要な場合、本規約を変更することができます。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2．変更後の規約は、当社ウェブサイト等で公表した時点から効力を生じます。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本規約は日本法に準拠し、日本法に従って解釈されるものとします。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