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aw2f3ijdhbu" w:id="0"/>
      <w:bookmarkEnd w:id="0"/>
      <w:r w:rsidDel="00000000" w:rsidR="00000000" w:rsidRPr="00000000">
        <w:rPr>
          <w:rFonts w:ascii="Arial Unicode MS" w:cs="Arial Unicode MS" w:eastAsia="Arial Unicode MS" w:hAnsi="Arial Unicode MS"/>
          <w:b w:val="1"/>
          <w:bCs w:val="1"/>
          <w:sz w:val="44"/>
          <w:szCs w:val="44"/>
          <w:rtl w:val="0"/>
        </w:rPr>
        <w:t xml:space="preserve">ブランドアンバサダー規約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社」といいます。）は、当社ブランドの認知向上および販売促進を目的として運営するブランドアンバサダープログラム（以下「本プログラム」といいます。）について、以下のとおりブランドアンバサダー規約（以下「本規約」といいます。）を定め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grypm1574q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本規約は、本プログラムに参加する者（以下「アンバサダー」といいます。）と当社との間の権利義務関係を定め、本プログラムの円滑な運営を目的とします。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3zgrw8ld0cqu" w:id="2"/>
      <w:bookmarkEnd w:id="2"/>
      <w:r w:rsidDel="00000000" w:rsidR="00000000" w:rsidRPr="00000000">
        <w:rPr>
          <w:rFonts w:ascii="Arial Unicode MS" w:cs="Arial Unicode MS" w:eastAsia="Arial Unicode MS" w:hAnsi="Arial Unicode MS"/>
          <w:b w:val="1"/>
          <w:bCs w:val="1"/>
          <w:rtl w:val="0"/>
        </w:rPr>
        <w:t xml:space="preserve">第2条（アンバサダーの資格）</w:t>
      </w:r>
    </w:p>
    <w:p w:rsidR="00000000" w:rsidDel="00000000" w:rsidP="00000000" w:rsidRDefault="00000000" w:rsidRPr="00000000" w14:paraId="00000009">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アンバサダーは、本規約に同意した個人または法人とします。</w:t>
      </w:r>
    </w:p>
    <w:p w:rsidR="00000000" w:rsidDel="00000000" w:rsidP="00000000" w:rsidRDefault="00000000" w:rsidRPr="00000000" w14:paraId="0000000A">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当社は、応募者について審査を行い、承認した者をアンバサダーとして登録します。</w:t>
      </w:r>
    </w:p>
    <w:p w:rsidR="00000000" w:rsidDel="00000000" w:rsidP="00000000" w:rsidRDefault="00000000" w:rsidRPr="00000000" w14:paraId="0000000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当社は、審査基準および審査結果について開示義務を負いません。</w:t>
      </w:r>
    </w:p>
    <w:p w:rsidR="00000000" w:rsidDel="00000000" w:rsidP="00000000" w:rsidRDefault="00000000" w:rsidRPr="00000000" w14:paraId="0000000C">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b82x60tjueo0" w:id="3"/>
      <w:bookmarkEnd w:id="3"/>
      <w:r w:rsidDel="00000000" w:rsidR="00000000" w:rsidRPr="00000000">
        <w:rPr>
          <w:rFonts w:ascii="Arial Unicode MS" w:cs="Arial Unicode MS" w:eastAsia="Arial Unicode MS" w:hAnsi="Arial Unicode MS"/>
          <w:b w:val="1"/>
          <w:bCs w:val="1"/>
          <w:rtl w:val="0"/>
        </w:rPr>
        <w:t xml:space="preserve">第3条（活動内容）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アンバサダーは、当社が指定または承認する方法により、次の活動を行います。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（1）SNSでの商品紹介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（2）商品レビューの投稿</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（3）イベント参加および体験レポートの発信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（4）写真・動画コンテンツの制作</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（5）ブランドに関する情報発信</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（6）その他当社が依頼する活動</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dwnetc7ipq6z" w:id="4"/>
      <w:bookmarkEnd w:id="4"/>
      <w:r w:rsidDel="00000000" w:rsidR="00000000" w:rsidRPr="00000000">
        <w:rPr>
          <w:rFonts w:ascii="Arial Unicode MS" w:cs="Arial Unicode MS" w:eastAsia="Arial Unicode MS" w:hAnsi="Arial Unicode MS"/>
          <w:b w:val="1"/>
          <w:bCs w:val="1"/>
          <w:rtl w:val="0"/>
        </w:rPr>
        <w:t xml:space="preserve">第4条（遵守事項）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アンバサダーは、活動にあたり次の事項を遵守するものとします。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（1）法令、ガイドラインおよび各SNS運営会社の規約を遵守すること</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（2）虚偽または誤認を招く表現を行わないこと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（3）第三者の権利を侵害しないこと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（4）当社ブランドの信用または名誉を毀損しないこと</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（5）公序良俗に反する行為を行わないこと</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（6）当社の指示に従いPR表記その他必要な表示を行うこと</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m2ten1vhwem3" w:id="5"/>
      <w:bookmarkEnd w:id="5"/>
      <w:r w:rsidDel="00000000" w:rsidR="00000000" w:rsidRPr="00000000">
        <w:rPr>
          <w:rFonts w:ascii="Arial Unicode MS" w:cs="Arial Unicode MS" w:eastAsia="Arial Unicode MS" w:hAnsi="Arial Unicode MS"/>
          <w:b w:val="1"/>
          <w:bCs w:val="1"/>
          <w:rtl w:val="0"/>
        </w:rPr>
        <w:t xml:space="preserve">第5条（広告表示等）</w:t>
      </w:r>
    </w:p>
    <w:p w:rsidR="00000000" w:rsidDel="00000000" w:rsidP="00000000" w:rsidRDefault="00000000" w:rsidRPr="00000000" w14:paraId="00000020">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アンバサダーは、広告、PR、提供その他広告であることを示す表示について、関係法令およびガイドラインに従い適切に表示するものとします。</w:t>
      </w:r>
    </w:p>
    <w:p w:rsidR="00000000" w:rsidDel="00000000" w:rsidP="00000000" w:rsidRDefault="00000000" w:rsidRPr="00000000" w14:paraId="00000021">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当社は、表示方法について必要な指示を行うことができます。</w:t>
      </w:r>
    </w:p>
    <w:p w:rsidR="00000000" w:rsidDel="00000000" w:rsidP="00000000" w:rsidRDefault="00000000" w:rsidRPr="00000000" w14:paraId="00000022">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アンバサダーは、当社から対価または商品提供を受けて行う投稿について、消費者に誤認を与える表示をしてはなりません。</w:t>
      </w:r>
    </w:p>
    <w:p w:rsidR="00000000" w:rsidDel="00000000" w:rsidP="00000000" w:rsidRDefault="00000000" w:rsidRPr="00000000" w14:paraId="00000023">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u6pk3jgeqjjq" w:id="6"/>
      <w:bookmarkEnd w:id="6"/>
      <w:r w:rsidDel="00000000" w:rsidR="00000000" w:rsidRPr="00000000">
        <w:rPr>
          <w:rFonts w:ascii="Arial Unicode MS" w:cs="Arial Unicode MS" w:eastAsia="Arial Unicode MS" w:hAnsi="Arial Unicode MS"/>
          <w:b w:val="1"/>
          <w:bCs w:val="1"/>
          <w:rtl w:val="0"/>
        </w:rPr>
        <w:t xml:space="preserve">第6条（投稿内容の管理）</w:t>
      </w:r>
    </w:p>
    <w:p w:rsidR="00000000" w:rsidDel="00000000" w:rsidP="00000000" w:rsidRDefault="00000000" w:rsidRPr="00000000" w14:paraId="0000002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アンバサダーは、自らの責任においてコンテンツを作成および投稿するものとします。</w:t>
      </w:r>
    </w:p>
    <w:p w:rsidR="00000000" w:rsidDel="00000000" w:rsidP="00000000" w:rsidRDefault="00000000" w:rsidRPr="00000000" w14:paraId="0000002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当社は、投稿内容が本規約に違反すると判断した場合、修正、削除または公開停止を求めることができます。</w:t>
      </w:r>
    </w:p>
    <w:p w:rsidR="00000000" w:rsidDel="00000000" w:rsidP="00000000" w:rsidRDefault="00000000" w:rsidRPr="00000000" w14:paraId="0000002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アンバサダーは、当社から前項の要請を受けた場合、速やかに対応するものとします。</w:t>
      </w:r>
    </w:p>
    <w:p w:rsidR="00000000" w:rsidDel="00000000" w:rsidP="00000000" w:rsidRDefault="00000000" w:rsidRPr="00000000" w14:paraId="00000028">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bjz7f62a8s3"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アンバサダーが制作した写真、動画、文章その他のコンテンツの著作権は、別段の合意がない限り、制作者であるアンバサダーに帰属します。</w:t>
      </w:r>
    </w:p>
    <w:p w:rsidR="00000000" w:rsidDel="00000000" w:rsidP="00000000" w:rsidRDefault="00000000" w:rsidRPr="00000000" w14:paraId="0000002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アンバサダーは、当社に対し、本プログラムの運営、広告宣伝、販促活動その他ブランド運営に必要な範囲で、コンテンツを無償で利用する非独占的な権利を許諾するものとします。</w:t>
      </w:r>
    </w:p>
    <w:p w:rsidR="00000000" w:rsidDel="00000000" w:rsidP="00000000" w:rsidRDefault="00000000" w:rsidRPr="00000000" w14:paraId="0000002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当社は、前項の目的のために、必要な範囲で編集、加工、抜粋または複製を行うことができます。</w:t>
      </w:r>
    </w:p>
    <w:p w:rsidR="00000000" w:rsidDel="00000000" w:rsidP="00000000" w:rsidRDefault="00000000" w:rsidRPr="00000000" w14:paraId="0000002D">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アンバサダーは、当社による前項の利用について著作者人格権を行使しないものとします。</w:t>
      </w:r>
    </w:p>
    <w:p w:rsidR="00000000" w:rsidDel="00000000" w:rsidP="00000000" w:rsidRDefault="00000000" w:rsidRPr="00000000" w14:paraId="0000002E">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d1kllj3vghf0" w:id="8"/>
      <w:bookmarkEnd w:id="8"/>
      <w:r w:rsidDel="00000000" w:rsidR="00000000" w:rsidRPr="00000000">
        <w:rPr>
          <w:rFonts w:ascii="Arial Unicode MS" w:cs="Arial Unicode MS" w:eastAsia="Arial Unicode MS" w:hAnsi="Arial Unicode MS"/>
          <w:b w:val="1"/>
          <w:bCs w:val="1"/>
          <w:rtl w:val="0"/>
        </w:rPr>
        <w:t xml:space="preserve">第8条（肖像および氏名等の利用）</w:t>
      </w:r>
    </w:p>
    <w:p w:rsidR="00000000" w:rsidDel="00000000" w:rsidP="00000000" w:rsidRDefault="00000000" w:rsidRPr="00000000" w14:paraId="0000003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アンバサダーは、本プログラムに関連して提供した氏名、活動名、肖像、写真、動画その他プロフィール情報について、当社が広報活動および販促活動のために利用することを許諾します。</w:t>
      </w:r>
    </w:p>
    <w:p w:rsidR="00000000" w:rsidDel="00000000" w:rsidP="00000000" w:rsidRDefault="00000000" w:rsidRPr="00000000" w14:paraId="0000003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利用期間および利用範囲は、当社とアンバサダーとの個別の取り決めに従うものとします。</w:t>
      </w:r>
    </w:p>
    <w:p w:rsidR="00000000" w:rsidDel="00000000" w:rsidP="00000000" w:rsidRDefault="00000000" w:rsidRPr="00000000" w14:paraId="00000032">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opvt3ry3rqnx" w:id="9"/>
      <w:bookmarkEnd w:id="9"/>
      <w:r w:rsidDel="00000000" w:rsidR="00000000" w:rsidRPr="00000000">
        <w:rPr>
          <w:rFonts w:ascii="Arial Unicode MS" w:cs="Arial Unicode MS" w:eastAsia="Arial Unicode MS" w:hAnsi="Arial Unicode MS"/>
          <w:b w:val="1"/>
          <w:bCs w:val="1"/>
          <w:rtl w:val="0"/>
        </w:rPr>
        <w:t xml:space="preserve">第9条（報酬および提供品）</w:t>
      </w:r>
    </w:p>
    <w:p w:rsidR="00000000" w:rsidDel="00000000" w:rsidP="00000000" w:rsidRDefault="00000000" w:rsidRPr="00000000" w14:paraId="00000034">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当社は、アンバサダーに対し、個別に定める報酬、特典または商品を提供する場合があります。</w:t>
      </w:r>
    </w:p>
    <w:p w:rsidR="00000000" w:rsidDel="00000000" w:rsidP="00000000" w:rsidRDefault="00000000" w:rsidRPr="00000000" w14:paraId="00000035">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提供内容および支払条件は、別途当社が定めるものとします。</w:t>
      </w:r>
    </w:p>
    <w:p w:rsidR="00000000" w:rsidDel="00000000" w:rsidP="00000000" w:rsidRDefault="00000000" w:rsidRPr="00000000" w14:paraId="00000036">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当社が提供した商品について転売禁止条件を定めた場合、アンバサダーはこれに従うものとします。</w:t>
      </w:r>
    </w:p>
    <w:p w:rsidR="00000000" w:rsidDel="00000000" w:rsidP="00000000" w:rsidRDefault="00000000" w:rsidRPr="00000000" w14:paraId="00000037">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cd5lze8cbv0n"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9">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アンバサダーは、本プログラムを通じて知り得た当社の未公開情報、販売計画、商品情報その他の非公開情報を第三者へ開示または漏えいしてはなりません。</w:t>
      </w:r>
    </w:p>
    <w:p w:rsidR="00000000" w:rsidDel="00000000" w:rsidP="00000000" w:rsidRDefault="00000000" w:rsidRPr="00000000" w14:paraId="0000003A">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前項の義務は、本プログラム終了後も3年間存続するものとします。</w:t>
      </w:r>
    </w:p>
    <w:p w:rsidR="00000000" w:rsidDel="00000000" w:rsidP="00000000" w:rsidRDefault="00000000" w:rsidRPr="00000000" w14:paraId="0000003B">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5h2hvftdcgx0"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アンバサダーは、次の行為を行ってはなりません。</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（1）虚偽の実績または経歴の表示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（2）購入者を欺く行為</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（3）第三者への誹謗中傷</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（4）差別的表現または違法行為の助長</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（5）当社ブランドのイメージを著しく損なう行為</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（6）当社の事前承諾なくブランドロゴを改変して利用する行為</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（7）その他当社が不適切と判断する行為</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tm1f7ysqkzaz"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4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アンバサダーの登録期間は、登録日から1年間とします。</w:t>
      </w:r>
    </w:p>
    <w:p w:rsidR="00000000" w:rsidDel="00000000" w:rsidP="00000000" w:rsidRDefault="00000000" w:rsidRPr="00000000" w14:paraId="0000004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当社またはアンバサダーが期間満了日の30日前までに終了の意思表示をしない場合、同一条件で1年間更新されるものとします。</w:t>
      </w:r>
    </w:p>
    <w:p w:rsidR="00000000" w:rsidDel="00000000" w:rsidP="00000000" w:rsidRDefault="00000000" w:rsidRPr="00000000" w14:paraId="00000049">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kmjk6nd9soyx" w:id="13"/>
      <w:bookmarkEnd w:id="13"/>
      <w:r w:rsidDel="00000000" w:rsidR="00000000" w:rsidRPr="00000000">
        <w:rPr>
          <w:rFonts w:ascii="Arial Unicode MS" w:cs="Arial Unicode MS" w:eastAsia="Arial Unicode MS" w:hAnsi="Arial Unicode MS"/>
          <w:b w:val="1"/>
          <w:bCs w:val="1"/>
          <w:rtl w:val="0"/>
        </w:rPr>
        <w:t xml:space="preserve">第13条（解除）</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当社は、アンバサダーが次のいずれかに該当した場合、事前通知なく登録を解除することができます。</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（2）法令違反があった場合</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（3）当社ブランドの信用を著しく毀損した場合</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（4）反社会的勢力との関与が判明した場合</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（5）その他継続が不適切であると当社が合理的に判断した場合</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y8lqb7j2btk4"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5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アンバサダーは、自らおよび関係者が反社会的勢力に該当しないことを表明保証します。</w:t>
      </w:r>
    </w:p>
    <w:p w:rsidR="00000000" w:rsidDel="00000000" w:rsidP="00000000" w:rsidRDefault="00000000" w:rsidRPr="00000000" w14:paraId="0000005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前項に違反した場合、当社は何らの催告を要せず登録を解除することができます。</w:t>
      </w:r>
    </w:p>
    <w:p w:rsidR="00000000" w:rsidDel="00000000" w:rsidP="00000000" w:rsidRDefault="00000000" w:rsidRPr="00000000" w14:paraId="0000005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lv3ifkrt82ok"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アンバサダーが本規約に違反し、当社または第三者に損害を与えた場合、アンバサダーはその損害を賠償する責任を負うものとします。</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uc3mrznp2cdg" w:id="16"/>
      <w:bookmarkEnd w:id="16"/>
      <w:r w:rsidDel="00000000" w:rsidR="00000000" w:rsidRPr="00000000">
        <w:rPr>
          <w:rFonts w:ascii="Arial Unicode MS" w:cs="Arial Unicode MS" w:eastAsia="Arial Unicode MS" w:hAnsi="Arial Unicode MS"/>
          <w:b w:val="1"/>
          <w:bCs w:val="1"/>
          <w:rtl w:val="0"/>
        </w:rPr>
        <w:t xml:space="preserve">第16条（免責）</w:t>
      </w:r>
    </w:p>
    <w:p w:rsidR="00000000" w:rsidDel="00000000" w:rsidP="00000000" w:rsidRDefault="00000000" w:rsidRPr="00000000" w14:paraId="0000005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当社は、本プログラムによりアンバサダーに一定の成果、収益またはフォロワー増加を保証するものではありません。</w:t>
      </w:r>
    </w:p>
    <w:p w:rsidR="00000000" w:rsidDel="00000000" w:rsidP="00000000" w:rsidRDefault="00000000" w:rsidRPr="00000000" w14:paraId="0000005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当社は、SNS運営会社の仕様変更、アカウント停止その他当社の責めによらない事由について責任を負いません。</w:t>
      </w:r>
    </w:p>
    <w:p w:rsidR="00000000" w:rsidDel="00000000" w:rsidP="00000000" w:rsidRDefault="00000000" w:rsidRPr="00000000" w14:paraId="0000005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3ditxos0iib8"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当社は、必要と判断した場合、本規約を変更することができます。変更後の規約は、当社所定の方法で公表した時点から効力を生じるものとします。</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9xw0gn3hcw4g"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本規約に定めのない事項または解釈に疑義が生じた場合は、当社とアンバサダーが誠意をもって協議し解決するものとします。</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klit0irn6tvu" w:id="19"/>
      <w:bookmarkEnd w:id="19"/>
      <w:r w:rsidDel="00000000" w:rsidR="00000000" w:rsidRPr="00000000">
        <w:rPr>
          <w:rFonts w:ascii="Arial Unicode MS" w:cs="Arial Unicode MS" w:eastAsia="Arial Unicode MS" w:hAnsi="Arial Unicode MS"/>
          <w:b w:val="1"/>
          <w:bCs w:val="1"/>
          <w:rtl w:val="0"/>
        </w:rPr>
        <w:t xml:space="preserve">第19条（準拠法および管轄裁判所）</w:t>
      </w:r>
    </w:p>
    <w:p w:rsidR="00000000" w:rsidDel="00000000" w:rsidP="00000000" w:rsidRDefault="00000000" w:rsidRPr="00000000" w14:paraId="00000064">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本規約は日本法に準拠し解釈されます。</w:t>
      </w:r>
    </w:p>
    <w:p w:rsidR="00000000" w:rsidDel="00000000" w:rsidP="00000000" w:rsidRDefault="00000000" w:rsidRPr="00000000" w14:paraId="00000065">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本規約に関して紛争が生じた場合、当社本店所在地を管轄する地方裁判所を第一審の専属的合意管轄裁判所とします。</w: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6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