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9bk8o09nrmro" w:id="0"/>
      <w:bookmarkEnd w:id="0"/>
      <w:r w:rsidDel="00000000" w:rsidR="00000000" w:rsidRPr="00000000">
        <w:rPr>
          <w:rFonts w:ascii="Arial Unicode MS" w:cs="Arial Unicode MS" w:eastAsia="Arial Unicode MS" w:hAnsi="Arial Unicode MS"/>
          <w:b w:val="1"/>
          <w:bCs w:val="1"/>
          <w:sz w:val="46"/>
          <w:szCs w:val="46"/>
          <w:rtl w:val="0"/>
        </w:rPr>
        <w:t xml:space="preserve">会場警備業務委託契約書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本契約は、●●（以下「甲」という。）と●●（以下「乙」という。）との間で、会場における警備業務の委託に関し、以下のとおり締結する。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b285v9os96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甲が管理又は主催するイベント、催事、試合、講演会、展示会等（以下「本イベント」という。）の安全確保及び秩序維持を図るため、乙に対し会場警備業務（以下「本業務」という。）を委託し、乙はこれを受託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jksxuuyb5t7"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本業務の内容は、次の各号に掲げるとおりとする。</w:t>
        <w:br w:type="textWrapping"/>
        <w:t xml:space="preserve">(1) 入退場口・動線における来場者誘導、整理</w:t>
        <w:br w:type="textWrapping"/>
        <w:t xml:space="preserve">(2) 不審物・不審者の監視、発見時の通報</w:t>
        <w:br w:type="textWrapping"/>
        <w:t xml:space="preserve">(3) 会場内巡回警備</w:t>
        <w:br w:type="textWrapping"/>
        <w:t xml:space="preserve">(4) 盗難・破損等の予防措置</w:t>
        <w:br w:type="textWrapping"/>
        <w:t xml:space="preserve">(5) 緊急時（事故、災害、トラブル等）の初動対応及び関係機関への通報</w:t>
        <w:br w:type="textWrapping"/>
        <w:t xml:space="preserve">(6) 甲が合理的に必要と認めたその他の警備・安全管理業務</w:t>
        <w:br w:type="textWrapping"/>
        <w:t xml:space="preserve">2　本業務の具体的な配置人数・役割・持ち場・時間は、別途作成する「警備計画書」により定める。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seruhk693kv" w:id="3"/>
      <w:bookmarkEnd w:id="3"/>
      <w:r w:rsidDel="00000000" w:rsidR="00000000" w:rsidRPr="00000000">
        <w:rPr>
          <w:rFonts w:ascii="Arial Unicode MS" w:cs="Arial Unicode MS" w:eastAsia="Arial Unicode MS" w:hAnsi="Arial Unicode MS"/>
          <w:b w:val="1"/>
          <w:bCs w:val="1"/>
          <w:sz w:val="34"/>
          <w:szCs w:val="34"/>
          <w:rtl w:val="0"/>
        </w:rPr>
        <w:t xml:space="preserve">第3条（業務遂行義務）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乙は、警備業法その他関係法令に従い、本業務を誠実かつ善良な管理者の注意をもって遂行する。</w:t>
        <w:br w:type="textWrapping"/>
        <w:t xml:space="preserve">2　乙は、警備員に対し必要な教育、資格確認、健康管理、労務管理を行うものとする。</w:t>
        <w:br w:type="textWrapping"/>
        <w:t xml:space="preserve">3　乙は、警備員に制服・身分証明書を携行させ、甲の指示に従わせる。</w:t>
        <w:br w:type="textWrapping"/>
        <w:t xml:space="preserve">4　乙は、警備員の配置、人数、交代計画等を適正に管理する。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3p492hde38yy"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乙は、甲の事前の書面による承諾なく、本業務の全部又は一部を第三者に再委託してはならない。</w:t>
        <w:br w:type="textWrapping"/>
        <w:t xml:space="preserve">2　甲が承諾した場合においても、乙は再委託先の行為について一切の責任を負う。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2ohq8bswe5" w:id="5"/>
      <w:bookmarkEnd w:id="5"/>
      <w:r w:rsidDel="00000000" w:rsidR="00000000" w:rsidRPr="00000000">
        <w:rPr>
          <w:rFonts w:ascii="Arial Unicode MS" w:cs="Arial Unicode MS" w:eastAsia="Arial Unicode MS" w:hAnsi="Arial Unicode MS"/>
          <w:b w:val="1"/>
          <w:bCs w:val="1"/>
          <w:sz w:val="34"/>
          <w:szCs w:val="34"/>
          <w:rtl w:val="0"/>
        </w:rPr>
        <w:t xml:space="preserve">第5条（業務期間）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本業務の委託期間は、●年●月●日から●年●月●日までとする。</w:t>
        <w:br w:type="textWrapping"/>
        <w:t xml:space="preserve">ただし、甲及び乙は、期間満了の●日前までに別段の意思表示がない場合、同一条件で●か月間自動的に更新するものとする。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jlm2ty201nb"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本業務の報酬は、●円とする。</w:t>
        <w:br w:type="textWrapping"/>
        <w:t xml:space="preserve">2　前項の報酬には、通常の警備に必要な人件費、管理費、機材費を含む。特別警備装備機器を要する場合は、甲乙協議のうえ追加料金を定める。</w:t>
        <w:br w:type="textWrapping"/>
        <w:t xml:space="preserve">3　甲は、乙から指定の請求書の提出を受けた日の翌月末日までに、乙指定の銀行口座へ振込送金により支払う。振込手数料は甲の負担とする。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xr5q4cid7ct" w:id="7"/>
      <w:bookmarkEnd w:id="7"/>
      <w:r w:rsidDel="00000000" w:rsidR="00000000" w:rsidRPr="00000000">
        <w:rPr>
          <w:rFonts w:ascii="Arial Unicode MS" w:cs="Arial Unicode MS" w:eastAsia="Arial Unicode MS" w:hAnsi="Arial Unicode MS"/>
          <w:b w:val="1"/>
          <w:bCs w:val="1"/>
          <w:sz w:val="34"/>
          <w:szCs w:val="34"/>
          <w:rtl w:val="0"/>
        </w:rPr>
        <w:t xml:space="preserve">第7条（本イベントの中止・変更）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天災地変、感染症、行政指導、不可抗力その他やむを得ない事由により本イベントが中止又は延期となる場合、甲は乙に速やかに通知する。</w:t>
        <w:br w:type="textWrapping"/>
        <w:t xml:space="preserve">2　本イベントが中止となった場合、甲はそれまでに現実に行われた業務部分に応じ、乙に相当額を支払うものとする。</w:t>
        <w:br w:type="textWrapping"/>
        <w:t xml:space="preserve">3　本イベント内容又は規模が変更となる場合、甲乙は必要に応じて報酬・人員等の変更について協議する。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063boe9lxpk"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乙及び乙の警備員は、本業務に関連して知り得た甲又は関係者に関する機密情報を、甲の事前の書面承諾なく第三者に開示・漏えいしてはならない。</w:t>
        <w:br w:type="textWrapping"/>
        <w:t xml:space="preserve">本条の義務は、契約終了後も●年間存続する。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j4mgo39qd0z" w:id="9"/>
      <w:bookmarkEnd w:id="9"/>
      <w:r w:rsidDel="00000000" w:rsidR="00000000" w:rsidRPr="00000000">
        <w:rPr>
          <w:rFonts w:ascii="Arial Unicode MS" w:cs="Arial Unicode MS" w:eastAsia="Arial Unicode MS" w:hAnsi="Arial Unicode MS"/>
          <w:b w:val="1"/>
          <w:bCs w:val="1"/>
          <w:sz w:val="34"/>
          <w:szCs w:val="34"/>
          <w:rtl w:val="0"/>
        </w:rPr>
        <w:t xml:space="preserve">第9条（事故・トラブル発生時の対応）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乙は、業務中に事故又はトラブルが発生した場合、直ちに甲へ報告し、その指示を受けるものとする。</w:t>
        <w:br w:type="textWrapping"/>
        <w:t xml:space="preserve">2　乙は、必要に応じて警察、消防、救護機関等との連絡調整を行い、適切な初動対応を行う。</w:t>
        <w:br w:type="textWrapping"/>
        <w:t xml:space="preserve">3　乙の過失により事故等が発生し甲又は第三者に損害が生じた場合、乙はその損害を賠償する。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yx6pejj2enw"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乙が本契約に違反し、甲又は第三者に損害を与えた場合、乙は一切の損害（弁護士費用を含む。）を賠償する。</w:t>
        <w:br w:type="textWrapping"/>
        <w:t xml:space="preserve">2　甲の過失により乙又は警備員に損害が生じた場合は、甲が賠償責任を負う。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tb8gcwuuafb" w:id="11"/>
      <w:bookmarkEnd w:id="11"/>
      <w:r w:rsidDel="00000000" w:rsidR="00000000" w:rsidRPr="00000000">
        <w:rPr>
          <w:rFonts w:ascii="Arial Unicode MS" w:cs="Arial Unicode MS" w:eastAsia="Arial Unicode MS" w:hAnsi="Arial Unicode MS"/>
          <w:b w:val="1"/>
          <w:bCs w:val="1"/>
          <w:sz w:val="34"/>
          <w:szCs w:val="34"/>
          <w:rtl w:val="0"/>
        </w:rPr>
        <w:t xml:space="preserve">第11条（保険）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乙は、警備員の傷害事故及び第三者への損害に備え、賠償責任保険等必要な保険に加入する。</w:t>
        <w:br w:type="textWrapping"/>
        <w:t xml:space="preserve">2　甲が特に必要と認めた場合、保険加入証明書の提出を求めることができる。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31lsoovit8zg"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甲又は乙は、相手方が以下のいずれかに該当した場合、催告なく直ちに本契約を解除できる。</w:t>
        <w:br w:type="textWrapping"/>
        <w:t xml:space="preserve">(1) 契約条項に重大な違反がある場合</w:t>
        <w:br w:type="textWrapping"/>
        <w:t xml:space="preserve">(2) 支払停止又は破産手続開始等の申し立てを受けた場合</w:t>
        <w:br w:type="textWrapping"/>
        <w:t xml:space="preserve">(3) 反社会的勢力との関係が判明した場合</w:t>
        <w:br w:type="textWrapping"/>
        <w:t xml:space="preserve">2　解除に伴い損害が生じた場合、違反当事者はその損害を賠償する。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2v5im8u08bn"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甲及び乙は、自らが暴力団等の反社会的勢力でないこと、また関係を有しないことを表明し保証する。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u85tf3pi8ia" w:id="14"/>
      <w:bookmarkEnd w:id="14"/>
      <w:r w:rsidDel="00000000" w:rsidR="00000000" w:rsidRPr="00000000">
        <w:rPr>
          <w:rFonts w:ascii="Arial Unicode MS" w:cs="Arial Unicode MS" w:eastAsia="Arial Unicode MS" w:hAnsi="Arial Unicode MS"/>
          <w:b w:val="1"/>
          <w:bCs w:val="1"/>
          <w:sz w:val="34"/>
          <w:szCs w:val="34"/>
          <w:rtl w:val="0"/>
        </w:rPr>
        <w:t xml:space="preserve">第14条（契約終了後の措置）</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契約終了後、乙は甲に関する情報・資料・データ等をすべて返還または適切に廃棄する。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6639ycd0xcc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本契約に定めのない事項及び解釈に疑義が生じた場合、甲乙は誠意をもって協議し解決を図る。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5xzdtqij68l"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第16条（準拠法・合意管轄）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本契約は日本法を準拠法とし、本契約に関する一切の紛争については、甲の所在地を管轄する地方裁判所を第一審の専属的合意管轄裁判所とする。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1uzgrm4cpi4u" w:id="17"/>
      <w:bookmarkEnd w:id="17"/>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甲（委託者）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乙（受託者）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