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l2ak35i2phx" w:id="0"/>
      <w:bookmarkEnd w:id="0"/>
      <w:r w:rsidDel="00000000" w:rsidR="00000000" w:rsidRPr="00000000">
        <w:rPr>
          <w:rFonts w:ascii="Arial Unicode MS" w:cs="Arial Unicode MS" w:eastAsia="Arial Unicode MS" w:hAnsi="Arial Unicode MS"/>
          <w:b w:val="1"/>
          <w:bCs w:val="1"/>
          <w:sz w:val="44"/>
          <w:szCs w:val="44"/>
          <w:rtl w:val="0"/>
        </w:rPr>
        <w:t xml:space="preserve">防犯カメラ利用掲示規程</w:t>
      </w:r>
    </w:p>
    <w:p w:rsidR="00000000" w:rsidDel="00000000" w:rsidP="00000000" w:rsidRDefault="00000000" w:rsidRPr="00000000" w14:paraId="00000002">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当社又は当施設が設置する防犯カメラの利用及び運用に関する基本事項を定め、防犯対策、事故防止、施設利用者及び従業員等の安全確保並びに財産保護を図るとともに、撮影される個人情報の適正な取扱いを確保することを目的と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第2条（適用範囲）</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本規程は、当社又は当施設が管理する店舗、事務所、施設、倉庫、駐車場その他の敷地内に設置された防犯カメラ及びその映像データの取扱いについて適用する。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第3条（防犯カメラ設置の目的）</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防犯カメラは、次の目的のために設置する。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（1）犯罪行為、不正行為及び迷惑行為の防止</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（2）盗難、器物損壊その他事故の予防及び事後確認</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（3）施設利用者、顧客及び従業員の安全確保</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（4）災害、緊急事態発生時の状況把握</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（5）施設及び設備の適切な管理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（6）その他前各号に付随する業務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第4条（設置場所）</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防犯カメラは、設置目的の達成に必要な範囲で設置するものとし、主に次の場所を対象とする。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（1）出入口及び受付周辺</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（2）店舗売場及び共用スペース</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（3）駐車場及び駐輪場</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（4）搬入口及び倉庫周辺</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（5）その他管理責任者が必要と認める場所</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更衣室、トイレその他個人のプライバシーを著しく侵害するおそれのある場所には、防犯カメラを設置しない。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第5条（掲示義務）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当社又は当施設は、防犯カメラを設置していることを利用者が認識できるよう、施設内の見やすい場所に掲示を行うものとする。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掲示には、次の事項を記載する。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（1）防犯カメラ作動中である旨</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（2）設置者名又は管理者名</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（3）問い合わせ先</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（4）その他必要な事項</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第6条（管理責任者）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当社は、防犯カメラ及び映像データの適正な管理を行うため、管理責任者を定める。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管理責任者は、本規程に基づき、防犯カメラの運用、映像データの管理及び閲覧権限の管理を行う。</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第7条（映像データの管理）</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映像データは、不正アクセス、漏えい、改ざん及び滅失を防止するため、適切な安全管理措置を講じて保管する。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映像データへのアクセス権限は、管理責任者が必要と認める者に限定する。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記録媒体は施錠管理その他適切な方法により保管する。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第8条（映像データの利用制限）</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映像データは、第3条に定める目的の範囲内でのみ利用するものとする。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次の場合を除き、映像データを第三者へ提供してはならない。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（1）本人の同意がある場合</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（2）法令に基づく場合</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（3）警察、裁判所その他公的機関から適法な要請があった場合</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（4）人の生命、身体又は財産の保護のために必要な場合</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（5）その他法令上認められる場合</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第9条（映像データの閲覧）</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映像データの閲覧は、管理責任者又は管理責任者が許可した者に限る。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閲覧を行う場合は、閲覧日時、閲覧者、閲覧理由その他必要事項を記録するものとする。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第10条（保存期間）</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映像データの保存期間は、撮影日から30日間を原則とする。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事故、犯罪行為、苦情対応その他正当な理由がある場合には、必要な範囲で保存期間を延長することができる。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保存期間を経過した映像データは、復元できない方法により速やかに消去する。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第11条（委託先の管理）</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防犯カメラの保守、運用又は映像管理を第三者へ委託する場合、当社は当該委託先に対し、本規程と同等以上の管理義務を課すものとする。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委託先の行為については、当社が必要な監督を行う。</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第12条（苦情及び問い合わせ対応）</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防犯カメラの運用に関する苦情又は問い合わせがあった場合、管理責任者は適切かつ誠実に対応するものとする。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第13条（規程の改定）</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当社は、法令改正、運用状況の変更その他必要が生じた場合、本規程を改定することができる。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第14条（個人情報保護）</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当社は、防犯カメラによって取得した映像情報について、個人情報保護法その他関係法令を遵守し、適切に取り扱うものとする。</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第15条（協議事項）</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本規程に定めのない事項又は解釈に疑義が生じた場合は、法令の趣旨に従い誠実に対応するものとする。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