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5n53g3zjlma" w:id="0"/>
      <w:bookmarkEnd w:id="0"/>
      <w:r w:rsidDel="00000000" w:rsidR="00000000" w:rsidRPr="00000000">
        <w:rPr>
          <w:rFonts w:ascii="Arial Unicode MS" w:cs="Arial Unicode MS" w:eastAsia="Arial Unicode MS" w:hAnsi="Arial Unicode MS"/>
          <w:b w:val="1"/>
          <w:bCs w:val="1"/>
          <w:sz w:val="44"/>
          <w:szCs w:val="44"/>
          <w:rtl w:val="0"/>
        </w:rPr>
        <w:t xml:space="preserve">映画グッズ販売規約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事業者（以下「当社」といいます。）が販売する映画関連商品、パンフレット、ポスター、アパレル商品、フィギュア、アクセサリー、限定商品その他の関連商品（以下「本商品」といいます。）の購入および利用に関する条件を定めるもので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1．本規約は、本商品の購入を希望するすべての購入者（以下「購入者」といいます。）に適用されます。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2．購入者は、本商品を購入した時点で本規約に同意したものとみなします。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3．当社が別途定める販売ページ、購入案内、注意事項等は、本規約の一部を構成します。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第3条（販売契約の成立）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1．購入者による注文手続完了後、当社が注文を受領した時点で購入申込みが行われます。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2．当社が注文承諾の通知を行った時点で販売契約が成立します。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3．在庫状況、システム障害その他やむを得ない事情により注文を承諾できない場合があります。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4．限定商品については先着順とし、注文完了後であっても在庫不足により販売できない場合があります。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第4条（販売価格および支払方法）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1．本商品の販売価格は販売ページに表示された金額とします。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2．購入者は当社指定の方法により代金を支払うものとします。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3．振込手数料その他支払に要する費用は購入者の負担とします。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4．決済不能、支払拒絶その他支払上の問題が生じた場合、当社は注文を取消すことができます。</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第5条（商品の引渡し）</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1．当社は販売ページに記載する方法により本商品を引き渡します。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2．配送時期は目安であり、製造状況、物流事情、天候その他の理由により変更される場合があります。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3．予約商品については発売日以降の発送となります。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4．イベント会場での受渡し商品については、指定日時および指定場所で引き渡します。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第6条（限定商品および予約商品）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1．限定商品は販売数量に達した時点で販売終了となります。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2．予約商品については製作上の都合により仕様、デザイン、素材、パッケージ等が変更される場合があります。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3．限定商品または予約商品については購入後のキャンセルを認めない場合があります。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4．映画公開延期、中止その他関連イベントの変更が生じた場合でも、本商品の仕様変更または発売延期となる場合があります。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第7条（返品・交換）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1．購入者都合による返品、交換または返金は認められません。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2．次の各号のいずれかに該当する場合には、当社は返品または交換に応じることがあります。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（1）商品に重大な破損または欠陥がある場合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（2）注文内容と異なる商品が配送された場合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（3）配送中に著しい損傷が発生した場合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3．購入者は商品到着後7日以内に当社へ通知しなければなりません。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4．当社が返品または交換を認めた場合の送料は当社が負担します。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第8条（転売の禁止）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1．購入者は営利目的による大量購入または転売を行ってはなりません。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2．当社は転売目的と合理的に判断した場合、注文取消しまたは購入制限を行うことができます。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3．転売により発生した損害について当社は責任を負いません。</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1．本商品に使用される映画作品名、ロゴ、キャラクター、映像、写真、デザイン、イラストその他一切の権利は当社または正当な権利者に帰属します。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2．購入者は私的利用の範囲を超えて本商品を複製、改変、公衆送信、販売または二次利用してはなりません。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3．本商品の購入により、知的財産権その他の権利が購入者へ移転するものではありません。</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第10条（禁止事項）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購入者は次の行為を行ってはなりません。</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（3）転売目的での大量購入</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（4）不正な決済手段の利用</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（5）虚偽情報による注文</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（6）当社の運営を妨害する行為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（7）その他当社が不適切と判断する行為</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第11条（イベント販売に関する特則）</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1．映画公開記念イベント、舞台挨拶、試写会その他イベントにおいて販売される商品については、当日の状況により販売数量を制限する場合があります。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2．イベント中止または変更の場合であっても、既に引き渡された商品の返品はできません。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3．イベント限定商品の再販を行うか否かは当社の裁量によるものとします。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当社は購入者の個人情報を、別途定めるプライバシーポリシーに従って適切に取り扱います。</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第13条（免責事項）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1．当社は、天災地変、物流障害、通信障害その他当社の合理的支配を超える事由により生じた損害について責任を負いません。</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2．本商品の色味、質感、仕様等は閲覧環境により実物と異なって見える場合があります。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3．映画作品の公開延期、中止またはイベント変更によって生じる間接的損害について当社は責任を負いません。</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4．当社の責任が認められる場合であっても、当社の責任は購入者が支払った商品代金を上限とします。ただし、当社に故意または重過失がある場合を除きます。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第14条（規約の変更）</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1．当社は必要に応じて本規約を変更することができます。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2．変更後の規約は当社が公表した時点から効力を生じるものとします。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購入者は、自らが反社会的勢力に該当せず、かつ将来にわたっても該当しないことを表明し保証するものとします。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第16条（準拠法および管轄）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1．本規約は日本法に準拠し解釈されます。</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2．本規約または本商品の販売に関して紛争が生じた場合には、当社本店所在地を管轄する地方裁判所または簡易裁判所を第一審の専属的合意管轄裁判所とします。</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本規約は令和○年○月○日より施行します。</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