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9tvetf8a13j" w:id="0"/>
      <w:bookmarkEnd w:id="0"/>
      <w:r w:rsidDel="00000000" w:rsidR="00000000" w:rsidRPr="00000000">
        <w:rPr>
          <w:rFonts w:ascii="Arial Unicode MS" w:cs="Arial Unicode MS" w:eastAsia="Arial Unicode MS" w:hAnsi="Arial Unicode MS"/>
          <w:b w:val="1"/>
          <w:bCs w:val="1"/>
          <w:sz w:val="44"/>
          <w:szCs w:val="44"/>
          <w:rtl w:val="0"/>
        </w:rPr>
        <w:t xml:space="preserve">株式分割に関する株主総会議事録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mer5aff22mrh" w:id="1"/>
      <w:bookmarkEnd w:id="1"/>
      <w:r w:rsidDel="00000000" w:rsidR="00000000" w:rsidRPr="00000000">
        <w:rPr>
          <w:rFonts w:ascii="Arial Unicode MS" w:cs="Arial Unicode MS" w:eastAsia="Arial Unicode MS" w:hAnsi="Arial Unicode MS"/>
          <w:b w:val="1"/>
          <w:bCs w:val="1"/>
          <w:rtl w:val="0"/>
        </w:rPr>
        <w:t xml:space="preserve">臨時株主総会議事録</w:t>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scijxwxa6deq" w:id="2"/>
      <w:bookmarkEnd w:id="2"/>
      <w:r w:rsidDel="00000000" w:rsidR="00000000" w:rsidRPr="00000000">
        <w:rPr>
          <w:rFonts w:ascii="Arial Unicode MS" w:cs="Arial Unicode MS" w:eastAsia="Arial Unicode MS" w:hAnsi="Arial Unicode MS"/>
          <w:b w:val="1"/>
          <w:bCs w:val="1"/>
          <w:color w:val="000000"/>
          <w:sz w:val="24"/>
          <w:szCs w:val="24"/>
          <w:rtl w:val="0"/>
        </w:rPr>
        <w:t xml:space="preserve">１．開催日時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7npwg1so5c66" w:id="3"/>
      <w:bookmarkEnd w:id="3"/>
      <w:r w:rsidDel="00000000" w:rsidR="00000000" w:rsidRPr="00000000">
        <w:rPr>
          <w:rFonts w:ascii="Arial Unicode MS" w:cs="Arial Unicode MS" w:eastAsia="Arial Unicode MS" w:hAnsi="Arial Unicode MS"/>
          <w:b w:val="1"/>
          <w:bCs w:val="1"/>
          <w:color w:val="000000"/>
          <w:sz w:val="24"/>
          <w:szCs w:val="24"/>
          <w:rtl w:val="0"/>
        </w:rPr>
        <w:t xml:space="preserve">２．開催場所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●●県●●市●丁目●番●号</w:t>
        <w:br w:type="textWrapping"/>
        <w:t xml:space="preserve">当会社本店会議室</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y5w1neuozo6e" w:id="4"/>
      <w:bookmarkEnd w:id="4"/>
      <w:r w:rsidDel="00000000" w:rsidR="00000000" w:rsidRPr="00000000">
        <w:rPr>
          <w:rFonts w:ascii="Arial Unicode MS" w:cs="Arial Unicode MS" w:eastAsia="Arial Unicode MS" w:hAnsi="Arial Unicode MS"/>
          <w:b w:val="1"/>
          <w:bCs w:val="1"/>
          <w:color w:val="000000"/>
          <w:sz w:val="24"/>
          <w:szCs w:val="24"/>
          <w:rtl w:val="0"/>
        </w:rPr>
        <w:t xml:space="preserve">３．出席株主</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議決権を有する株主総数　●名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総議決権数　●個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出席株主数（委任状出席を含む）　●名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出席議決権数　●個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上記のとおり定足数を満たしたので、定款の定めにより代表取締役●●が議長となり、本総会の開会を宣し、直ちに議事に入った。</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xta4d57cgsnn" w:id="5"/>
      <w:bookmarkEnd w:id="5"/>
      <w:r w:rsidDel="00000000" w:rsidR="00000000" w:rsidRPr="00000000">
        <w:rPr>
          <w:rFonts w:ascii="Arial Unicode MS" w:cs="Arial Unicode MS" w:eastAsia="Arial Unicode MS" w:hAnsi="Arial Unicode MS"/>
          <w:b w:val="1"/>
          <w:bCs w:val="1"/>
          <w:rtl w:val="0"/>
        </w:rPr>
        <w:t xml:space="preserve">第１号議案　株式分割の件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議長は、当会社株式の流動性向上および投資家層の拡大を目的として、次のとおり株式分割を実施したい旨を説明した。</w:t>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pbvz94pluiy7" w:id="6"/>
      <w:bookmarkEnd w:id="6"/>
      <w:r w:rsidDel="00000000" w:rsidR="00000000" w:rsidRPr="00000000">
        <w:rPr>
          <w:rFonts w:ascii="Arial Unicode MS" w:cs="Arial Unicode MS" w:eastAsia="Arial Unicode MS" w:hAnsi="Arial Unicode MS"/>
          <w:b w:val="1"/>
          <w:bCs w:val="1"/>
          <w:color w:val="000000"/>
          <w:sz w:val="24"/>
          <w:szCs w:val="24"/>
          <w:rtl w:val="0"/>
        </w:rPr>
        <w:t xml:space="preserve">株式分割の内容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（１）分割の方法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令和●年●月●日を基準日として、同日最終の株主名簿に記載または記録された株主が所有する普通株式１株につき●株の割合をもって分割する。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（２）分割により増加する株式数</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分割前の発行済株式総数　●●株</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今回の分割により増加する株式数　●●株</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分割後の発行済株式総数　●●株</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分割後の発行可能株式総数　●●株</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（３）効力発生日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議長が本議案の承認を求めたところ、出席株主全員一致により原案どおり承認可決された。</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c4fzhz0u1z5" w:id="7"/>
      <w:bookmarkEnd w:id="7"/>
      <w:r w:rsidDel="00000000" w:rsidR="00000000" w:rsidRPr="00000000">
        <w:rPr>
          <w:rFonts w:ascii="Arial Unicode MS" w:cs="Arial Unicode MS" w:eastAsia="Arial Unicode MS" w:hAnsi="Arial Unicode MS"/>
          <w:b w:val="1"/>
          <w:bCs w:val="1"/>
          <w:rtl w:val="0"/>
        </w:rPr>
        <w:t xml:space="preserve">第２号議案　定款一部変更の件</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議長は、前号議案に伴い発行可能株式総数を変更するため、定款第●条を次のとおり変更したい旨を説明した。</w:t>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t62eugg8a26b" w:id="8"/>
      <w:bookmarkEnd w:id="8"/>
      <w:r w:rsidDel="00000000" w:rsidR="00000000" w:rsidRPr="00000000">
        <w:rPr>
          <w:rFonts w:ascii="Arial Unicode MS" w:cs="Arial Unicode MS" w:eastAsia="Arial Unicode MS" w:hAnsi="Arial Unicode MS"/>
          <w:b w:val="1"/>
          <w:bCs w:val="1"/>
          <w:color w:val="000000"/>
          <w:sz w:val="24"/>
          <w:szCs w:val="24"/>
          <w:rtl w:val="0"/>
        </w:rPr>
        <w:t xml:space="preserve">変更前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第●条　当会社の発行可能株式総数は●●株とする。</w:t>
      </w:r>
    </w:p>
    <w:p w:rsidR="00000000" w:rsidDel="00000000" w:rsidP="00000000" w:rsidRDefault="00000000" w:rsidRPr="00000000" w14:paraId="00000023">
      <w:pPr>
        <w:pStyle w:val="Heading3"/>
        <w:keepNext w:val="0"/>
        <w:keepLines w:val="0"/>
        <w:spacing w:before="280" w:lineRule="auto"/>
        <w:rPr>
          <w:b w:val="1"/>
          <w:bCs w:val="1"/>
          <w:color w:val="000000"/>
          <w:sz w:val="24"/>
          <w:szCs w:val="24"/>
        </w:rPr>
      </w:pPr>
      <w:bookmarkStart w:colFirst="0" w:colLast="0" w:name="_4nfar5v0xyil" w:id="9"/>
      <w:bookmarkEnd w:id="9"/>
      <w:r w:rsidDel="00000000" w:rsidR="00000000" w:rsidRPr="00000000">
        <w:rPr>
          <w:rFonts w:ascii="Arial Unicode MS" w:cs="Arial Unicode MS" w:eastAsia="Arial Unicode MS" w:hAnsi="Arial Unicode MS"/>
          <w:b w:val="1"/>
          <w:bCs w:val="1"/>
          <w:color w:val="000000"/>
          <w:sz w:val="24"/>
          <w:szCs w:val="24"/>
          <w:rtl w:val="0"/>
        </w:rPr>
        <w:t xml:space="preserve">変更後</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第●条　当会社の発行可能株式総数は●●株とする。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議長が本議案の承認を求めたところ、出席株主全員一致により原案どおり承認可決された。</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以上をもって本総会の議事を終了したので、議長は閉会を宣した。</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上記議事の経過およびその結果を明確にするため、本議事録を作成し、議長および出席取締役が署名または記名押印する。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議長兼代表取締役　＿＿＿＿＿＿＿＿＿＿</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