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種類株主総会議事録（優先株式など）</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1．開催日時</w:t>
        <w:br w:type="textWrapping"/>
        <w:t xml:space="preserve">令和〇年〇月〇日 午前〇時〇分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2．開催場所</w:t>
        <w:br w:type="textWrapping"/>
        <w:t xml:space="preserve">当会社本店会議室</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3．出席株主数</w:t>
        <w:br w:type="textWrapping"/>
        <w:t xml:space="preserve">発行済み〇種優先株式総数　〇株</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出席株主数（委任状出席を含む）　〇名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議決権数　〇個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4．議長</w:t>
        <w:br w:type="textWrapping"/>
        <w:t xml:space="preserve">代表取締役　〇〇〇〇</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上記のとおり種類株主総会を開催したところ、議決権を行使することができる株主が出席し、法令及び定款に定める定足数を満たしたので、議長は開会を宣し、直ちに議事に入った。</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es5kmtdp9aj0" w:id="0"/>
      <w:bookmarkEnd w:id="0"/>
      <w:r w:rsidDel="00000000" w:rsidR="00000000" w:rsidRPr="00000000">
        <w:rPr>
          <w:rFonts w:ascii="Arial Unicode MS" w:cs="Arial Unicode MS" w:eastAsia="Arial Unicode MS" w:hAnsi="Arial Unicode MS"/>
          <w:b w:val="1"/>
          <w:bCs w:val="1"/>
          <w:color w:val="000000"/>
          <w:sz w:val="24"/>
          <w:szCs w:val="24"/>
          <w:rtl w:val="0"/>
        </w:rPr>
        <w:t xml:space="preserve">第1号議案　優先株式の内容変更承認の件</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議長は、令和〇年〇月〇日開催の株主総会において、当会社の発行する〇種優先株式について、その内容を下記のとおり変更する旨の定款変更議案が承認されたことを説明した。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（例）</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優先配当率を年〇％から年〇％へ変更する。</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残余財産分配の優先順位を変更する。</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取得請求権の行使期間を変更する。</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転換請求権の内容を変更する。</w:t>
      </w:r>
    </w:p>
    <w:p w:rsidR="00000000" w:rsidDel="00000000" w:rsidP="00000000" w:rsidRDefault="00000000" w:rsidRPr="00000000" w14:paraId="0000001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その他別紙定款変更案記載のとおり。</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議長は、本議案は会社法及び定款の規定により、当該種類株主総会の承認を要する旨を説明し、その承認を求めたところ、出席株主全員の賛成により原案どおり可決承認された。</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種類株主総会</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印</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優先株式発行時の種類株主総会議事録として利用する場合の議案例</w:t>
      </w:r>
    </w:p>
    <w:p w:rsidR="00000000" w:rsidDel="00000000" w:rsidP="00000000" w:rsidRDefault="00000000" w:rsidRPr="00000000" w14:paraId="0000002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4"/>
          <w:szCs w:val="24"/>
        </w:rPr>
      </w:pPr>
      <w:bookmarkStart w:colFirst="0" w:colLast="0" w:name="_5mrabwr1l008"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第1号議案　〇種優先株式発行承認の件</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議長は、資金調達及び経営基盤強化を目的として、以下の内容により〇種優先株式を発行する計画について説明した。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（1）募集株式の種類</w:t>
        <w:br w:type="textWrapping"/>
        <w:t xml:space="preserve">〇種優先株式</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（2）募集株式数</w:t>
        <w:br w:type="textWrapping"/>
        <w:t xml:space="preserve">〇〇株</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（3）払込金額</w:t>
        <w:br w:type="textWrapping"/>
        <w:t xml:space="preserve">1株につき金〇〇円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（4）払込期日</w:t>
        <w:br w:type="textWrapping"/>
        <w:t xml:space="preserve">令和〇年〇月〇日</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（5）募集株式の割当先</w:t>
        <w:br w:type="textWrapping"/>
        <w:t xml:space="preserve">〇〇株式会社</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（6）優先株式の内容</w:t>
        <w:br w:type="textWrapping"/>
        <w:t xml:space="preserve">定款第〇条の定めによる。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議長がその承認を求めたところ、出席株主全員の賛成により可決承認された。</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