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ストックオプション発行の株主総会議事録（新株予約権）</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04">
      <w:pPr>
        <w:pStyle w:val="Heading2"/>
        <w:keepNext w:val="0"/>
        <w:keepLines w:val="0"/>
        <w:spacing w:after="80" w:lineRule="auto"/>
        <w:rPr>
          <w:b w:val="1"/>
          <w:bCs w:val="1"/>
        </w:rPr>
      </w:pPr>
      <w:bookmarkStart w:colFirst="0" w:colLast="0" w:name="_6jt594jbcfzz" w:id="0"/>
      <w:bookmarkEnd w:id="0"/>
      <w:r w:rsidDel="00000000" w:rsidR="00000000" w:rsidRPr="00000000">
        <w:rPr>
          <w:rFonts w:ascii="Arial Unicode MS" w:cs="Arial Unicode MS" w:eastAsia="Arial Unicode MS" w:hAnsi="Arial Unicode MS"/>
          <w:b w:val="1"/>
          <w:bCs w:val="1"/>
          <w:rtl w:val="0"/>
        </w:rPr>
        <w:t xml:space="preserve">開催日時</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 午前○時○分</w:t>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1t8izi9qrrnk" w:id="1"/>
      <w:bookmarkEnd w:id="1"/>
      <w:r w:rsidDel="00000000" w:rsidR="00000000" w:rsidRPr="00000000">
        <w:rPr>
          <w:rFonts w:ascii="Arial Unicode MS" w:cs="Arial Unicode MS" w:eastAsia="Arial Unicode MS" w:hAnsi="Arial Unicode MS"/>
          <w:b w:val="1"/>
          <w:bCs w:val="1"/>
          <w:rtl w:val="0"/>
        </w:rPr>
        <w:t xml:space="preserve">開催場所</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当会社本店会議室</w:t>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v1wp18iw91x1" w:id="2"/>
      <w:bookmarkEnd w:id="2"/>
      <w:r w:rsidDel="00000000" w:rsidR="00000000" w:rsidRPr="00000000">
        <w:rPr>
          <w:rFonts w:ascii="Arial Unicode MS" w:cs="Arial Unicode MS" w:eastAsia="Arial Unicode MS" w:hAnsi="Arial Unicode MS"/>
          <w:b w:val="1"/>
          <w:bCs w:val="1"/>
          <w:rtl w:val="0"/>
        </w:rPr>
        <w:t xml:space="preserve">出席株主</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発行済株式総数　○○株</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議決権を有する総株主数　○名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議決権を有する総株主の議決権数　○○個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出席株主数（委任状出席を含む）　○名</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出席株主の議決権数　○○個</w:t>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hqj3giwsguct" w:id="3"/>
      <w:bookmarkEnd w:id="3"/>
      <w:r w:rsidDel="00000000" w:rsidR="00000000" w:rsidRPr="00000000">
        <w:rPr>
          <w:rFonts w:ascii="Arial Unicode MS" w:cs="Arial Unicode MS" w:eastAsia="Arial Unicode MS" w:hAnsi="Arial Unicode MS"/>
          <w:b w:val="1"/>
          <w:bCs w:val="1"/>
          <w:rtl w:val="0"/>
        </w:rPr>
        <w:t xml:space="preserve">議長</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議長は、定刻に開会を宣し、本総会が適法に成立した旨を述べたうえで議案の審議に入った。</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e7lbj0yevr57" w:id="4"/>
      <w:bookmarkEnd w:id="4"/>
      <w:r w:rsidDel="00000000" w:rsidR="00000000" w:rsidRPr="00000000">
        <w:rPr>
          <w:rFonts w:ascii="Arial Unicode MS" w:cs="Arial Unicode MS" w:eastAsia="Arial Unicode MS" w:hAnsi="Arial Unicode MS"/>
          <w:b w:val="1"/>
          <w:bCs w:val="1"/>
          <w:rtl w:val="0"/>
        </w:rPr>
        <w:t xml:space="preserve">第1号議案　ストックオプションとして新株予約権を発行する件</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当会社の取締役、従業員その他当会社の事業発展に寄与する者の業績向上意欲及び企業価値向上への貢献意識を高めることを目的として、会社法第236条、第238条及び第239条の規定に基づき、募集事項の決定を取締役会に委任し、下記内容の新株予約権を無償で発行したい旨を説明した。</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審議の結果、出席株主の議決権の過半数をもって、原案どおり承認可決した。</w:t>
      </w:r>
    </w:p>
    <w:p w:rsidR="00000000" w:rsidDel="00000000" w:rsidP="00000000" w:rsidRDefault="00000000" w:rsidRPr="00000000" w14:paraId="00000015">
      <w:pPr>
        <w:pStyle w:val="Heading3"/>
        <w:keepNext w:val="0"/>
        <w:keepLines w:val="0"/>
        <w:spacing w:before="280" w:lineRule="auto"/>
        <w:rPr>
          <w:b w:val="1"/>
          <w:bCs w:val="1"/>
          <w:color w:val="000000"/>
          <w:sz w:val="24"/>
          <w:szCs w:val="24"/>
        </w:rPr>
      </w:pPr>
      <w:bookmarkStart w:colFirst="0" w:colLast="0" w:name="_nwcly3ll53tg" w:id="5"/>
      <w:bookmarkEnd w:id="5"/>
      <w:r w:rsidDel="00000000" w:rsidR="00000000" w:rsidRPr="00000000">
        <w:rPr>
          <w:rFonts w:ascii="Arial Unicode MS" w:cs="Arial Unicode MS" w:eastAsia="Arial Unicode MS" w:hAnsi="Arial Unicode MS"/>
          <w:b w:val="1"/>
          <w:bCs w:val="1"/>
          <w:color w:val="000000"/>
          <w:sz w:val="24"/>
          <w:szCs w:val="24"/>
          <w:rtl w:val="0"/>
        </w:rPr>
        <w:t xml:space="preserve">記</w:t>
      </w:r>
    </w:p>
    <w:p w:rsidR="00000000" w:rsidDel="00000000" w:rsidP="00000000" w:rsidRDefault="00000000" w:rsidRPr="00000000" w14:paraId="00000016">
      <w:pPr>
        <w:pStyle w:val="Heading4"/>
        <w:keepNext w:val="0"/>
        <w:keepLines w:val="0"/>
        <w:spacing w:after="40" w:before="240" w:lineRule="auto"/>
        <w:rPr>
          <w:b w:val="1"/>
          <w:bCs w:val="1"/>
          <w:color w:val="000000"/>
          <w:sz w:val="20"/>
          <w:szCs w:val="20"/>
        </w:rPr>
      </w:pPr>
      <w:bookmarkStart w:colFirst="0" w:colLast="0" w:name="_hbat3vuklhev" w:id="6"/>
      <w:bookmarkEnd w:id="6"/>
      <w:r w:rsidDel="00000000" w:rsidR="00000000" w:rsidRPr="00000000">
        <w:rPr>
          <w:rFonts w:ascii="Arial Unicode MS" w:cs="Arial Unicode MS" w:eastAsia="Arial Unicode MS" w:hAnsi="Arial Unicode MS"/>
          <w:b w:val="1"/>
          <w:bCs w:val="1"/>
          <w:color w:val="000000"/>
          <w:sz w:val="20"/>
          <w:szCs w:val="20"/>
          <w:rtl w:val="0"/>
        </w:rPr>
        <w:t xml:space="preserve">1．新株予約権の目的となる株式の種類及び数</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当会社普通株式　○○株</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なお、新株予約権1個当たりの目的となる株式数は○株とする。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ただし、株式分割又は株式併合その他必要が生じた場合は、合理的な範囲で調整することができる。</w:t>
      </w:r>
    </w:p>
    <w:p w:rsidR="00000000" w:rsidDel="00000000" w:rsidP="00000000" w:rsidRDefault="00000000" w:rsidRPr="00000000" w14:paraId="0000001A">
      <w:pPr>
        <w:pStyle w:val="Heading4"/>
        <w:keepNext w:val="0"/>
        <w:keepLines w:val="0"/>
        <w:spacing w:after="40" w:before="240" w:lineRule="auto"/>
        <w:rPr>
          <w:b w:val="1"/>
          <w:bCs w:val="1"/>
          <w:color w:val="000000"/>
          <w:sz w:val="20"/>
          <w:szCs w:val="20"/>
        </w:rPr>
      </w:pPr>
      <w:bookmarkStart w:colFirst="0" w:colLast="0" w:name="_7gnifcd95dp9" w:id="7"/>
      <w:bookmarkEnd w:id="7"/>
      <w:r w:rsidDel="00000000" w:rsidR="00000000" w:rsidRPr="00000000">
        <w:rPr>
          <w:rFonts w:ascii="Arial Unicode MS" w:cs="Arial Unicode MS" w:eastAsia="Arial Unicode MS" w:hAnsi="Arial Unicode MS"/>
          <w:b w:val="1"/>
          <w:bCs w:val="1"/>
          <w:color w:val="000000"/>
          <w:sz w:val="20"/>
          <w:szCs w:val="20"/>
          <w:rtl w:val="0"/>
        </w:rPr>
        <w:t xml:space="preserve">2．新株予約権の総数</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○○個</w:t>
      </w:r>
    </w:p>
    <w:p w:rsidR="00000000" w:rsidDel="00000000" w:rsidP="00000000" w:rsidRDefault="00000000" w:rsidRPr="00000000" w14:paraId="0000001C">
      <w:pPr>
        <w:pStyle w:val="Heading4"/>
        <w:keepNext w:val="0"/>
        <w:keepLines w:val="0"/>
        <w:spacing w:after="40" w:before="240" w:lineRule="auto"/>
        <w:rPr>
          <w:b w:val="1"/>
          <w:bCs w:val="1"/>
          <w:color w:val="000000"/>
          <w:sz w:val="20"/>
          <w:szCs w:val="20"/>
        </w:rPr>
      </w:pPr>
      <w:bookmarkStart w:colFirst="0" w:colLast="0" w:name="_jgtdbq2o4jy9" w:id="8"/>
      <w:bookmarkEnd w:id="8"/>
      <w:r w:rsidDel="00000000" w:rsidR="00000000" w:rsidRPr="00000000">
        <w:rPr>
          <w:rFonts w:ascii="Arial Unicode MS" w:cs="Arial Unicode MS" w:eastAsia="Arial Unicode MS" w:hAnsi="Arial Unicode MS"/>
          <w:b w:val="1"/>
          <w:bCs w:val="1"/>
          <w:color w:val="000000"/>
          <w:sz w:val="20"/>
          <w:szCs w:val="20"/>
          <w:rtl w:val="0"/>
        </w:rPr>
        <w:t xml:space="preserve">3．新株予約権の払込金額</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無償とする。</w:t>
      </w:r>
    </w:p>
    <w:p w:rsidR="00000000" w:rsidDel="00000000" w:rsidP="00000000" w:rsidRDefault="00000000" w:rsidRPr="00000000" w14:paraId="0000001E">
      <w:pPr>
        <w:pStyle w:val="Heading4"/>
        <w:keepNext w:val="0"/>
        <w:keepLines w:val="0"/>
        <w:spacing w:after="40" w:before="240" w:lineRule="auto"/>
        <w:rPr>
          <w:b w:val="1"/>
          <w:bCs w:val="1"/>
          <w:color w:val="000000"/>
          <w:sz w:val="20"/>
          <w:szCs w:val="20"/>
        </w:rPr>
      </w:pPr>
      <w:bookmarkStart w:colFirst="0" w:colLast="0" w:name="_dhdvuurn6mpx" w:id="9"/>
      <w:bookmarkEnd w:id="9"/>
      <w:r w:rsidDel="00000000" w:rsidR="00000000" w:rsidRPr="00000000">
        <w:rPr>
          <w:rFonts w:ascii="Arial Unicode MS" w:cs="Arial Unicode MS" w:eastAsia="Arial Unicode MS" w:hAnsi="Arial Unicode MS"/>
          <w:b w:val="1"/>
          <w:bCs w:val="1"/>
          <w:color w:val="000000"/>
          <w:sz w:val="20"/>
          <w:szCs w:val="20"/>
          <w:rtl w:val="0"/>
        </w:rPr>
        <w:t xml:space="preserve">4．新株予約権の割当てを受ける者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当会社の取締役、監査役、従業員及び社外協力者のうち、取締役会が定める者</w:t>
      </w:r>
    </w:p>
    <w:p w:rsidR="00000000" w:rsidDel="00000000" w:rsidP="00000000" w:rsidRDefault="00000000" w:rsidRPr="00000000" w14:paraId="00000020">
      <w:pPr>
        <w:pStyle w:val="Heading4"/>
        <w:keepNext w:val="0"/>
        <w:keepLines w:val="0"/>
        <w:spacing w:after="40" w:before="240" w:lineRule="auto"/>
        <w:rPr>
          <w:b w:val="1"/>
          <w:bCs w:val="1"/>
          <w:color w:val="000000"/>
          <w:sz w:val="20"/>
          <w:szCs w:val="20"/>
        </w:rPr>
      </w:pPr>
      <w:bookmarkStart w:colFirst="0" w:colLast="0" w:name="_icvow6rvewzn" w:id="10"/>
      <w:bookmarkEnd w:id="10"/>
      <w:r w:rsidDel="00000000" w:rsidR="00000000" w:rsidRPr="00000000">
        <w:rPr>
          <w:rFonts w:ascii="Arial Unicode MS" w:cs="Arial Unicode MS" w:eastAsia="Arial Unicode MS" w:hAnsi="Arial Unicode MS"/>
          <w:b w:val="1"/>
          <w:bCs w:val="1"/>
          <w:color w:val="000000"/>
          <w:sz w:val="20"/>
          <w:szCs w:val="20"/>
          <w:rtl w:val="0"/>
        </w:rPr>
        <w:t xml:space="preserve">5．新株予約権の行使に際して出資される財産の価額</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新株予約権1個当たり○○円</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又は</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新株予約権の行使により交付を受ける株式1株当たり○○円に付与株式数を乗じた金額</w:t>
      </w:r>
    </w:p>
    <w:p w:rsidR="00000000" w:rsidDel="00000000" w:rsidP="00000000" w:rsidRDefault="00000000" w:rsidRPr="00000000" w14:paraId="00000024">
      <w:pPr>
        <w:pStyle w:val="Heading4"/>
        <w:keepNext w:val="0"/>
        <w:keepLines w:val="0"/>
        <w:spacing w:after="40" w:before="240" w:lineRule="auto"/>
        <w:rPr>
          <w:b w:val="1"/>
          <w:bCs w:val="1"/>
          <w:color w:val="000000"/>
          <w:sz w:val="20"/>
          <w:szCs w:val="20"/>
        </w:rPr>
      </w:pPr>
      <w:bookmarkStart w:colFirst="0" w:colLast="0" w:name="_jrx5scbfx994" w:id="11"/>
      <w:bookmarkEnd w:id="11"/>
      <w:r w:rsidDel="00000000" w:rsidR="00000000" w:rsidRPr="00000000">
        <w:rPr>
          <w:rFonts w:ascii="Arial Unicode MS" w:cs="Arial Unicode MS" w:eastAsia="Arial Unicode MS" w:hAnsi="Arial Unicode MS"/>
          <w:b w:val="1"/>
          <w:bCs w:val="1"/>
          <w:color w:val="000000"/>
          <w:sz w:val="20"/>
          <w:szCs w:val="20"/>
          <w:rtl w:val="0"/>
        </w:rPr>
        <w:t xml:space="preserve">6．新株予約権の行使期間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令和○年○月○日から令和○年○月○日まで</w:t>
      </w:r>
    </w:p>
    <w:p w:rsidR="00000000" w:rsidDel="00000000" w:rsidP="00000000" w:rsidRDefault="00000000" w:rsidRPr="00000000" w14:paraId="00000026">
      <w:pPr>
        <w:pStyle w:val="Heading4"/>
        <w:keepNext w:val="0"/>
        <w:keepLines w:val="0"/>
        <w:spacing w:after="40" w:before="240" w:lineRule="auto"/>
        <w:rPr>
          <w:b w:val="1"/>
          <w:bCs w:val="1"/>
          <w:color w:val="000000"/>
          <w:sz w:val="20"/>
          <w:szCs w:val="20"/>
        </w:rPr>
      </w:pPr>
      <w:bookmarkStart w:colFirst="0" w:colLast="0" w:name="_ls92mwllzkul" w:id="12"/>
      <w:bookmarkEnd w:id="12"/>
      <w:r w:rsidDel="00000000" w:rsidR="00000000" w:rsidRPr="00000000">
        <w:rPr>
          <w:rFonts w:ascii="Arial Unicode MS" w:cs="Arial Unicode MS" w:eastAsia="Arial Unicode MS" w:hAnsi="Arial Unicode MS"/>
          <w:b w:val="1"/>
          <w:bCs w:val="1"/>
          <w:color w:val="000000"/>
          <w:sz w:val="20"/>
          <w:szCs w:val="20"/>
          <w:rtl w:val="0"/>
        </w:rPr>
        <w:t xml:space="preserve">7．新株予約権の行使条件</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（1）新株予約権者は、権利行使時において当会社又は当会社関係会社の取締役、監査役又は従業員の地位を有していることを要する。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（2）新株予約権者が死亡した場合、相続人による権利行使は認めないものとする。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（3）その他の条件は、取締役会決議により定める新株予約権割当契約による。</w:t>
      </w:r>
    </w:p>
    <w:p w:rsidR="00000000" w:rsidDel="00000000" w:rsidP="00000000" w:rsidRDefault="00000000" w:rsidRPr="00000000" w14:paraId="0000002A">
      <w:pPr>
        <w:pStyle w:val="Heading4"/>
        <w:keepNext w:val="0"/>
        <w:keepLines w:val="0"/>
        <w:spacing w:after="40" w:before="240" w:lineRule="auto"/>
        <w:rPr>
          <w:b w:val="1"/>
          <w:bCs w:val="1"/>
          <w:color w:val="000000"/>
          <w:sz w:val="20"/>
          <w:szCs w:val="20"/>
        </w:rPr>
      </w:pPr>
      <w:bookmarkStart w:colFirst="0" w:colLast="0" w:name="_ze4tvygdn3gw" w:id="13"/>
      <w:bookmarkEnd w:id="13"/>
      <w:r w:rsidDel="00000000" w:rsidR="00000000" w:rsidRPr="00000000">
        <w:rPr>
          <w:rFonts w:ascii="Arial Unicode MS" w:cs="Arial Unicode MS" w:eastAsia="Arial Unicode MS" w:hAnsi="Arial Unicode MS"/>
          <w:b w:val="1"/>
          <w:bCs w:val="1"/>
          <w:color w:val="000000"/>
          <w:sz w:val="20"/>
          <w:szCs w:val="20"/>
          <w:rtl w:val="0"/>
        </w:rPr>
        <w:t xml:space="preserve">8．新株予約権の譲渡制限</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新株予約権を譲渡するには、当会社の承認を要する。</w:t>
      </w:r>
    </w:p>
    <w:p w:rsidR="00000000" w:rsidDel="00000000" w:rsidP="00000000" w:rsidRDefault="00000000" w:rsidRPr="00000000" w14:paraId="0000002C">
      <w:pPr>
        <w:pStyle w:val="Heading4"/>
        <w:keepNext w:val="0"/>
        <w:keepLines w:val="0"/>
        <w:spacing w:after="40" w:before="240" w:lineRule="auto"/>
        <w:rPr>
          <w:b w:val="1"/>
          <w:bCs w:val="1"/>
          <w:color w:val="000000"/>
          <w:sz w:val="20"/>
          <w:szCs w:val="20"/>
        </w:rPr>
      </w:pPr>
      <w:bookmarkStart w:colFirst="0" w:colLast="0" w:name="_w8usjcjvmkr3" w:id="14"/>
      <w:bookmarkEnd w:id="14"/>
      <w:r w:rsidDel="00000000" w:rsidR="00000000" w:rsidRPr="00000000">
        <w:rPr>
          <w:rFonts w:ascii="Arial Unicode MS" w:cs="Arial Unicode MS" w:eastAsia="Arial Unicode MS" w:hAnsi="Arial Unicode MS"/>
          <w:b w:val="1"/>
          <w:bCs w:val="1"/>
          <w:color w:val="000000"/>
          <w:sz w:val="20"/>
          <w:szCs w:val="20"/>
          <w:rtl w:val="0"/>
        </w:rPr>
        <w:t xml:space="preserve">9．組織再編行為時の取扱い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合併、会社分割、株式交換又は株式移転その他組織再編行為が行われる場合の新株予約権の取扱いについては、取締役会において定める。</w:t>
      </w:r>
    </w:p>
    <w:p w:rsidR="00000000" w:rsidDel="00000000" w:rsidP="00000000" w:rsidRDefault="00000000" w:rsidRPr="00000000" w14:paraId="0000002E">
      <w:pPr>
        <w:pStyle w:val="Heading4"/>
        <w:keepNext w:val="0"/>
        <w:keepLines w:val="0"/>
        <w:spacing w:after="40" w:before="240" w:lineRule="auto"/>
        <w:rPr>
          <w:b w:val="1"/>
          <w:bCs w:val="1"/>
          <w:color w:val="000000"/>
          <w:sz w:val="20"/>
          <w:szCs w:val="20"/>
        </w:rPr>
      </w:pPr>
      <w:bookmarkStart w:colFirst="0" w:colLast="0" w:name="_4rkyk1dbbn5s" w:id="15"/>
      <w:bookmarkEnd w:id="15"/>
      <w:r w:rsidDel="00000000" w:rsidR="00000000" w:rsidRPr="00000000">
        <w:rPr>
          <w:rFonts w:ascii="Arial Unicode MS" w:cs="Arial Unicode MS" w:eastAsia="Arial Unicode MS" w:hAnsi="Arial Unicode MS"/>
          <w:b w:val="1"/>
          <w:bCs w:val="1"/>
          <w:color w:val="000000"/>
          <w:sz w:val="20"/>
          <w:szCs w:val="20"/>
          <w:rtl w:val="0"/>
        </w:rPr>
        <w:t xml:space="preserve">10．その他募集事項の決定</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募集事項の詳細及び新株予約権の具体的な発行条件については、取締役会に一任する。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以上をもって議案の審議を終了したので、議長は閉会を宣した。</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以上の決議を明確にするため、本議事録を作成する。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　株主総会</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代表取締役　○○○○　印</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