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返金規程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返金規程（以下「本規程」といいます。）は、〇〇（以下「当社」といいます。）が提供する商品、サービス、講座、スクール、会員サービスその他一切の提供物（以下「本サービス等」といいます。）に関し、お客様への返金対応の基準および手続を定めるものです。お客様は、本サービス等を申込みまたは利用することにより、本規程に同意したものとみな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本規程は、本サービス等に関する返金の可否、返金条件、返金手続その他必要事項を定め、当社とお客様との間の権利義務関係を明確にすることを目的とします。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1．本規程は、当社が提供するすべての本サービス等に適用されます。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2．個別契約、利用規約、申込書、販売ページその他の定めにおいて、本規程と異なる内容が規定されている場合には、当該個別の定めが優先して適用されます。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第3条（返金の原則）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1．当社は、本規程または法令に基づく場合を除き、支払済み料金の返金義務を負わないものとします。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2．返金の可否は、本サービス等の内容、提供状況、利用状況その他の事情を考慮して判断します。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3．返金が認められる場合であっても、当社は合理的な範囲で事務手数料、決済手数料その他実費相当額を控除できるものとします。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第4条（お客様都合による返金）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1．お客様都合によるキャンセル、解約、退会その他の理由による返金は、当社が別途認める場合を除き行いません。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2．次の各号のいずれかに該当する場合は、返金対象外とします。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（1）商品発送後の商品代金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（2）サービス提供開始後の利用料金</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（3）講座、セミナー、レッスン等の受講開始後の受講料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（4）有効期間内に利用しなかった回数券等の未利用分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（5）月額会員サービスの当月分会費</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（6）その他販売ページ等に返金不可と記載された料金</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第5条（当社都合による返金）</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1．当社の責めに帰すべき事由により本サービス等を提供できない場合、当社は未提供部分に相当する料金を返金することがあります。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2．前項の場合において、返金額は未提供期間、未利用回数その他合理的な基準により算定します。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3．当社は、返金に代えて代替サービス、利用期間延長、ポイント付与その他合理的な代替措置を講じることができます。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第6条（商品の返品および返金）</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1．商品に破損、欠陥、誤配送その他当社の責めに帰すべき事由がある場合、お客様は商品到着後〇日以内に当社へ連絡するものとします。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2．当社が前項の事実を確認した場合、交換、修理または返金のいずれかの対応を行います。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3．お客様都合による返品については、未使用かつ再販売可能な状態である場合に限り、当社が別途認める範囲で対応することがあります。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第7条（デジタルコンテンツの返金）</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1．動画、電子書籍、オンライン教材、ダウンロード商品その他のデジタルコンテンツは、提供または閲覧可能となった時点で返金対象外とします。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2．前項にかかわらず、コンテンツ自体に重大な不具合があり、当社が修正または代替提供できない場合は返金することがあります。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第8条（月額サービスの返金）</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1．月額課金サービスを解約した場合であっても、既に支払済みの利用料金の日割返金は行いません。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2．解約後も契約期間満了日までは利用できるものとします。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3．法令により返金が義務付けられる場合はこの限りではありません。</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第9条（回数券・チケット等の返金）</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1．回数券、利用チケットその他回数制サービスについては、未使用の場合に限り返金に応じることがあります。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2．返金額は支払金額から利用済み分、事務手数料および決済手数料を控除した金額とします。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3．有効期限経過後の返金は行いません。</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第10条（返金手続）</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1．返金を希望するお客様は、当社所定の方法により申請するものとします。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2．当社は必要に応じて、購入履歴、本人確認資料その他必要書類の提出を求めることができます。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3．提出資料に不備がある場合、返金手続を保留または却下できるものとします。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第11条（返金方法）</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1．返金は原則として当初の決済方法により行います。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2．当初の決済方法による返金が困難な場合、当社指定の方法により返金します。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3．振込による返金の場合、振込手数料はお客様負担とすることがあります。</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第12条（返金対象外事由）</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当社は、次の各号のいずれかに該当する場合、返金を行わないことができます。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（1）虚偽の申告があった場合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（2）不正利用が認められた場合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（3）本規程または利用規約に違反した場合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（4）返金申請期限を経過した場合</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（5）その他当社が返金を不適当と判断する合理的理由がある場合</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第13条（損害賠償との関係）</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本規程に基づく返金は、当社の損害賠償責任を認めるものではありません。</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第14条（規程の変更）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当社は、法令改正、サービス内容の変更その他必要がある場合、本規程を変更することができます。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本規程に定めのない事項または解釈に疑義が生じた場合は、お客様と当社が誠実に協議して解決するものとします。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第16条（準拠法・管轄裁判所）</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本規程は日本法に準拠し、本規程に関して紛争が生じた場合には、当社本店所在地を管轄する地方裁判所または簡易裁判所を第一審の専属的合意管轄裁判所とします。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本規程は、〇年〇月〇日より施行します。</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