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c96ao7arc6lp" w:id="0"/>
      <w:bookmarkEnd w:id="0"/>
      <w:r w:rsidDel="00000000" w:rsidR="00000000" w:rsidRPr="00000000">
        <w:rPr>
          <w:rFonts w:ascii="Arial Unicode MS" w:cs="Arial Unicode MS" w:eastAsia="Arial Unicode MS" w:hAnsi="Arial Unicode MS"/>
          <w:b w:val="1"/>
          <w:bCs w:val="1"/>
          <w:sz w:val="46"/>
          <w:szCs w:val="46"/>
          <w:rtl w:val="0"/>
        </w:rPr>
        <w:t xml:space="preserve">迷惑行為防止規程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が運営する施設、イベント、サービスの安全かつ円滑な運営を確保するため、利用者による迷惑行為を防止し、利用者相互の快適な環境を維持することを目的として、必要事項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x8njna3mkj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本規程は、当社が提供する各種施設、サービス、イベント等（以下「本サービス」という。）において、迷惑行為を防止し、利用者及び関係者の安全と秩序を保つことを目的とする。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omu2rfaorvc"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本規程は、本サービスを利用するすべての者に適用される。</w:t>
        <w:br w:type="textWrapping"/>
        <w:t xml:space="preserve">2　本サービスの利用者は、本規程の内容を理解し、遵守する義務を負う。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7d71zka4bcme" w:id="3"/>
      <w:bookmarkEnd w:id="3"/>
      <w:r w:rsidDel="00000000" w:rsidR="00000000" w:rsidRPr="00000000">
        <w:rPr>
          <w:rFonts w:ascii="Arial Unicode MS" w:cs="Arial Unicode MS" w:eastAsia="Arial Unicode MS" w:hAnsi="Arial Unicode MS"/>
          <w:b w:val="1"/>
          <w:bCs w:val="1"/>
          <w:sz w:val="34"/>
          <w:szCs w:val="34"/>
          <w:rtl w:val="0"/>
        </w:rPr>
        <w:t xml:space="preserve">第3条（定義）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本規程における「迷惑行為」とは、次の各号の行為をいう。</w:t>
        <w:br w:type="textWrapping"/>
        <w:t xml:space="preserve">(1) 他の利用者又は当社従業員に対する暴言、威嚇、脅迫、侮辱など心理的負担を与える行為</w:t>
        <w:br w:type="textWrapping"/>
        <w:t xml:space="preserve">(2) 暴力、乱闘、威圧的態度その他安全を損なう行為</w:t>
        <w:br w:type="textWrapping"/>
        <w:t xml:space="preserve">(3) 本サービスの運営を妨害する行為、当社の指示に従わない行為</w:t>
        <w:br w:type="textWrapping"/>
        <w:t xml:space="preserve">(4) 施設・設備・備品の破損、汚損、無断使用</w:t>
        <w:br w:type="textWrapping"/>
        <w:t xml:space="preserve">(5) 不衛生行為、公序良俗に反する行為</w:t>
        <w:br w:type="textWrapping"/>
        <w:t xml:space="preserve">(6) 物品販売、勧誘、宣伝、募金活動等の無断実施</w:t>
        <w:br w:type="textWrapping"/>
        <w:t xml:space="preserve">(7) アルコール・薬物の影響下での危険行為</w:t>
        <w:br w:type="textWrapping"/>
        <w:t xml:space="preserve">(8) 騒音・悪臭・派手な振る舞いにより周囲に迷惑を及ぼす行為</w:t>
        <w:br w:type="textWrapping"/>
        <w:t xml:space="preserve">(9) スタッフへの過度な要求や執拗なクレーム行為</w:t>
        <w:br w:type="textWrapping"/>
        <w:t xml:space="preserve">(10) 個人情報の不正取得やプライバシー侵害に該当する行為</w:t>
        <w:br w:type="textWrapping"/>
        <w:t xml:space="preserve">(11) 法令に違反する行為、またはそのおそれのある行為</w:t>
        <w:br w:type="textWrapping"/>
        <w:t xml:space="preserve">2　前項のほか、当社が合理的に迷惑行為であると判断した行為を含む。</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spxsixt5j5i" w:id="4"/>
      <w:bookmarkEnd w:id="4"/>
      <w:r w:rsidDel="00000000" w:rsidR="00000000" w:rsidRPr="00000000">
        <w:rPr>
          <w:rFonts w:ascii="Arial Unicode MS" w:cs="Arial Unicode MS" w:eastAsia="Arial Unicode MS" w:hAnsi="Arial Unicode MS"/>
          <w:b w:val="1"/>
          <w:bCs w:val="1"/>
          <w:sz w:val="34"/>
          <w:szCs w:val="34"/>
          <w:rtl w:val="0"/>
        </w:rPr>
        <w:t xml:space="preserve">第4条（迷惑行為の禁止）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利用者は、前条に定める迷惑行為を含む、当社が不適切と判断する行為を行ってはならない。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y76365byre5" w:id="5"/>
      <w:bookmarkEnd w:id="5"/>
      <w:r w:rsidDel="00000000" w:rsidR="00000000" w:rsidRPr="00000000">
        <w:rPr>
          <w:rFonts w:ascii="Arial Unicode MS" w:cs="Arial Unicode MS" w:eastAsia="Arial Unicode MS" w:hAnsi="Arial Unicode MS"/>
          <w:b w:val="1"/>
          <w:bCs w:val="1"/>
          <w:sz w:val="34"/>
          <w:szCs w:val="34"/>
          <w:rtl w:val="0"/>
        </w:rPr>
        <w:t xml:space="preserve">第5条（禁止物品の持込み）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利用者は、次の物品を本サービスに持ち込んではならない。</w:t>
        <w:br w:type="textWrapping"/>
        <w:t xml:space="preserve">(1) 危険物（爆発物、刃物、薬物、可燃物等）</w:t>
        <w:br w:type="textWrapping"/>
        <w:t xml:space="preserve">(2) 施設の運営・利用に支障を及ぼす物品</w:t>
        <w:br w:type="textWrapping"/>
        <w:t xml:space="preserve">(3) 他者に不安・危険を与えるおそれのある物品</w:t>
        <w:br w:type="textWrapping"/>
        <w:t xml:space="preserve">(4) 当社が別途禁止する物品</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30luvej0i2" w:id="6"/>
      <w:bookmarkEnd w:id="6"/>
      <w:r w:rsidDel="00000000" w:rsidR="00000000" w:rsidRPr="00000000">
        <w:rPr>
          <w:rFonts w:ascii="Arial Unicode MS" w:cs="Arial Unicode MS" w:eastAsia="Arial Unicode MS" w:hAnsi="Arial Unicode MS"/>
          <w:b w:val="1"/>
          <w:bCs w:val="1"/>
          <w:sz w:val="34"/>
          <w:szCs w:val="34"/>
          <w:rtl w:val="0"/>
        </w:rPr>
        <w:t xml:space="preserve">第6条（スタッフの指示遵守）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利用者は、迷惑行為の防止、安全確保のために当社スタッフが行う指示・注意に従わなければならない。</w:t>
        <w:br w:type="textWrapping"/>
        <w:t xml:space="preserve">2　当社スタッフの指示に従わない場合、利用者に対し退出要請又は利用停止措置を行うことができる。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lf52nbizj2d" w:id="7"/>
      <w:bookmarkEnd w:id="7"/>
      <w:r w:rsidDel="00000000" w:rsidR="00000000" w:rsidRPr="00000000">
        <w:rPr>
          <w:rFonts w:ascii="Arial Unicode MS" w:cs="Arial Unicode MS" w:eastAsia="Arial Unicode MS" w:hAnsi="Arial Unicode MS"/>
          <w:b w:val="1"/>
          <w:bCs w:val="1"/>
          <w:sz w:val="34"/>
          <w:szCs w:val="34"/>
          <w:rtl w:val="0"/>
        </w:rPr>
        <w:t xml:space="preserve">第7条（利用制限及び退場措置）</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当社は、利用者が迷惑行為を行った場合、次のいずれかの措置を講じることができる。</w:t>
        <w:br w:type="textWrapping"/>
        <w:t xml:space="preserve">(1) 注意・警告</w:t>
        <w:br w:type="textWrapping"/>
        <w:t xml:space="preserve">(2) 行為の中止命令</w:t>
        <w:br w:type="textWrapping"/>
        <w:t xml:space="preserve">(3) 一時的な利用制限</w:t>
        <w:br w:type="textWrapping"/>
        <w:t xml:space="preserve">(4) 施設からの退場命令</w:t>
        <w:br w:type="textWrapping"/>
        <w:t xml:space="preserve">(5) 以後の利用禁止措置</w:t>
        <w:br w:type="textWrapping"/>
        <w:t xml:space="preserve">2　前項の措置は、行為の内容・重大性・悪質性に応じて当社が判断する。</w:t>
        <w:br w:type="textWrapping"/>
        <w:t xml:space="preserve">3　これらの措置により利用者に不利益が生じても、当社は一切の責任を負わない。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pbcle83fodhn"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利用者が迷惑行為により当社、他の利用者、又は第三者に損害を与えた場合、当該利用者は、当社が被った損害（施設修繕費、休業損害、弁護士費用等を含む。）を賠償しなければならない。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zfvz9iuyjtse"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迷惑行為が発生した場合、当社は必要に応じ、防犯カメラ映像、利用者情報等を確認し、警察その他関係機関への提供を行う場合がある。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4cme3jq3szv" w:id="10"/>
      <w:bookmarkEnd w:id="10"/>
      <w:r w:rsidDel="00000000" w:rsidR="00000000" w:rsidRPr="00000000">
        <w:rPr>
          <w:rFonts w:ascii="Arial Unicode MS" w:cs="Arial Unicode MS" w:eastAsia="Arial Unicode MS" w:hAnsi="Arial Unicode MS"/>
          <w:b w:val="1"/>
          <w:bCs w:val="1"/>
          <w:sz w:val="34"/>
          <w:szCs w:val="34"/>
          <w:rtl w:val="0"/>
        </w:rPr>
        <w:t xml:space="preserve">第10条（外部機関への通報）</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次のいずれかに該当する場合、当社は利用者への通知なく、警察署、行政機関その他の公的機関に通報することができる。</w:t>
        <w:br w:type="textWrapping"/>
        <w:t xml:space="preserve">(1) 暴力行為、脅迫、盗難、器物損壊等の犯罪行為が発生した場合</w:t>
        <w:br w:type="textWrapping"/>
        <w:t xml:space="preserve">(2) 他の利用者等の安全が脅かされるおそれがある場合</w:t>
        <w:br w:type="textWrapping"/>
        <w:t xml:space="preserve">(3) 速やかな対応が必要であると当社が判断した場合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d551buq8vqm" w:id="11"/>
      <w:bookmarkEnd w:id="11"/>
      <w:r w:rsidDel="00000000" w:rsidR="00000000" w:rsidRPr="00000000">
        <w:rPr>
          <w:rFonts w:ascii="Arial Unicode MS" w:cs="Arial Unicode MS" w:eastAsia="Arial Unicode MS" w:hAnsi="Arial Unicode MS"/>
          <w:b w:val="1"/>
          <w:bCs w:val="1"/>
          <w:sz w:val="34"/>
          <w:szCs w:val="34"/>
          <w:rtl w:val="0"/>
        </w:rPr>
        <w:t xml:space="preserve">第11条（再発防止措置）</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当社は、迷惑行為が発生した場合、その内容に応じ再発防止のための必要な措置を講じる。</w:t>
        <w:br w:type="textWrapping"/>
        <w:t xml:space="preserve">2　利用禁止・契約解除等の措置を行う場合、当社は利用者に対して理由を通知することがある。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kmxlsr99sb2" w:id="12"/>
      <w:bookmarkEnd w:id="12"/>
      <w:r w:rsidDel="00000000" w:rsidR="00000000" w:rsidRPr="00000000">
        <w:rPr>
          <w:rFonts w:ascii="Arial Unicode MS" w:cs="Arial Unicode MS" w:eastAsia="Arial Unicode MS" w:hAnsi="Arial Unicode MS"/>
          <w:b w:val="1"/>
          <w:bCs w:val="1"/>
          <w:sz w:val="34"/>
          <w:szCs w:val="34"/>
          <w:rtl w:val="0"/>
        </w:rPr>
        <w:t xml:space="preserve">第12条（規程の変更）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当社は、本規程の内容を必要に応じて変更することができる。規程の変更は、当社のウェブサイト又は掲示等により告知した時点で効力を生じる。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mx9tkmavcgo"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本規程に基づく措置によって利用者に発生した不利益・損害について、当社は責任を負わない。</w:t>
        <w:br w:type="textWrapping"/>
        <w:t xml:space="preserve">2　本サービスの利用に伴って生じた事故・トラブルについて、当社に故意又は重過失がない限り責任を負わない。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b69o8h3y2lk" w:id="14"/>
      <w:bookmarkEnd w:id="14"/>
      <w:r w:rsidDel="00000000" w:rsidR="00000000" w:rsidRPr="00000000">
        <w:rPr>
          <w:rFonts w:ascii="Arial Unicode MS" w:cs="Arial Unicode MS" w:eastAsia="Arial Unicode MS" w:hAnsi="Arial Unicode MS"/>
          <w:b w:val="1"/>
          <w:bCs w:val="1"/>
          <w:sz w:val="34"/>
          <w:szCs w:val="34"/>
          <w:rtl w:val="0"/>
        </w:rPr>
        <w:t xml:space="preserve">第14条（準拠法・裁判管轄）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本規程の準拠法は日本法とし、本規程に関する紛争が発生した場合には、当社所在地を管轄する地方裁判所を第一審の専属的合意管轄裁判所とする。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