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8t3o1likuc3" w:id="0"/>
      <w:bookmarkEnd w:id="0"/>
      <w:r w:rsidDel="00000000" w:rsidR="00000000" w:rsidRPr="00000000">
        <w:rPr>
          <w:rFonts w:ascii="Arial Unicode MS" w:cs="Arial Unicode MS" w:eastAsia="Arial Unicode MS" w:hAnsi="Arial Unicode MS"/>
          <w:b w:val="1"/>
          <w:bCs w:val="1"/>
          <w:sz w:val="44"/>
          <w:szCs w:val="44"/>
          <w:rtl w:val="0"/>
        </w:rPr>
        <w:t xml:space="preserve">アクセス解析レポート作成業務委託契約書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株式会社＿＿＿＿（以下「甲」という。）と、株式会社＿＿＿＿（以下「乙」という。）は、アクセス解析レポート作成業務について、次のとおり業務委託契約（以下「本契約」という。）を締結する。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nhbndyerpr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本契約は、甲が運営するWebサイト、ECサイト、ランディングページ、アプリその他デジタル媒体に関するアクセス解析およびレポート作成業務を乙に委託し、その条件を定めることを目的とする。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x0hxaxzoar8"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（1）アクセス解析ツールによるデータ分析業務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（2）ユーザー行動分析業務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（3）流入経路分析業務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（4）コンバージョン分析業務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（5）サイト改善提案業務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（6）定期レポート作成業務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（7）前各号に付随する業務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t4cw58zqlbl"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1．乙は、善良な管理者の注意をもって本業務を遂行する。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2．乙は、本業務遂行に必要な範囲で甲へ資料、データおよびアカウント情報の提供を求めることができる。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3．甲は、乙が本業務を遂行するために必要な情報を適時提供するものとする。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1aqx7anwmuxa" w:id="4"/>
      <w:bookmarkEnd w:id="4"/>
      <w:r w:rsidDel="00000000" w:rsidR="00000000" w:rsidRPr="00000000">
        <w:rPr>
          <w:rFonts w:ascii="Arial Unicode MS" w:cs="Arial Unicode MS" w:eastAsia="Arial Unicode MS" w:hAnsi="Arial Unicode MS"/>
          <w:b w:val="1"/>
          <w:bCs w:val="1"/>
          <w:rtl w:val="0"/>
        </w:rPr>
        <w:t xml:space="preserve">第4条（利用ツール）</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1．乙は、次のツールその他適切な解析ツールを利用できる。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（1）Google Analytics</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（2）Google Search Console</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（3）Looker Studio</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（4）ヒートマップツール</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（5）広告管理ツール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（6）その他解析ツール</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2．利用ツールの変更が必要な場合、乙は甲へ通知するものとする。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2lffd32pj9l" w:id="5"/>
      <w:bookmarkEnd w:id="5"/>
      <w:r w:rsidDel="00000000" w:rsidR="00000000" w:rsidRPr="00000000">
        <w:rPr>
          <w:rFonts w:ascii="Arial Unicode MS" w:cs="Arial Unicode MS" w:eastAsia="Arial Unicode MS" w:hAnsi="Arial Unicode MS"/>
          <w:b w:val="1"/>
          <w:bCs w:val="1"/>
          <w:rtl w:val="0"/>
        </w:rPr>
        <w:t xml:space="preserve">第5条（レポートの内容）</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乙が作成するレポートには、必要に応じて次の内容を含めることができる。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（1）アクセス数</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（2）ユーザー属性</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（3）流入経路</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（4）検索キーワード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（5）コンバージョン状況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（6）離脱分析</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（7）改善提案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（8）その他甲乙が合意した事項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zdx3p9eyimpt"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1．乙は、契約書または個別契約で定める納期までにレポートを納品する。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2．納品方法は電子メール、クラウド共有その他双方が合意する方法とする。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3．甲は納品後10日以内に内容を確認し、修正依頼の有無を通知するものとする。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4．期間内に通知がない場合、当該成果物は検収合格とみなす。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ywt59kcd8kk"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2．支払期限は請求書受領後＿＿日以内とする。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1jnprhz8twut" w:id="8"/>
      <w:bookmarkEnd w:id="8"/>
      <w:r w:rsidDel="00000000" w:rsidR="00000000" w:rsidRPr="00000000">
        <w:rPr>
          <w:rFonts w:ascii="Arial Unicode MS" w:cs="Arial Unicode MS" w:eastAsia="Arial Unicode MS" w:hAnsi="Arial Unicode MS"/>
          <w:b w:val="1"/>
          <w:bCs w:val="1"/>
          <w:rtl w:val="0"/>
        </w:rPr>
        <w:t xml:space="preserve">第8条（追加業務）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契約締結後に追加分析、追加レポート、追加ミーティング等が発生する場合は、甲乙協議のうえ別途費用を定める。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pPr>
      <w:bookmarkStart w:colFirst="0" w:colLast="0" w:name="_aj08autltm2y" w:id="9"/>
      <w:bookmarkEnd w:id="9"/>
      <w:r w:rsidDel="00000000" w:rsidR="00000000" w:rsidRPr="00000000">
        <w:rPr>
          <w:rFonts w:ascii="Arial Unicode MS" w:cs="Arial Unicode MS" w:eastAsia="Arial Unicode MS" w:hAnsi="Arial Unicode MS"/>
          <w:b w:val="1"/>
          <w:bCs w:val="1"/>
          <w:rtl w:val="0"/>
        </w:rPr>
        <w:t xml:space="preserve">第9条（秘密保持）</w:t>
      </w: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1．甲および乙は、本契約に関連して知り得た相手方の営業上、技術上その他一切の非公開情報を第三者へ開示または漏えいしてはならない。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2．前項の義務は、本契約終了後も3年間継続する。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3．法令または公的機関の命令に基づく開示はこの限りでない。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jbq42nk8tyjo"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1．甲および乙は、個人情報保護法その他関係法令を遵守する。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2．乙は取得した情報を本業務以外に利用してはならない。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3．乙は適切な安全管理措置を講じるものとする。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bobguz7c0ufj"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1．乙が作成したレポートの著作権は、報酬の完済を条件として甲に移転するものとする。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2．乙が従前から保有する分析ノウハウ、テンプレート、集計手法、解析ロジックその他の知的財産権は乙に留保される。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3．甲は本契約の目的の範囲内でレポートを利用できる。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vmn4lhguizi"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1．乙は、本業務の全部または一部を第三者へ再委託することができる。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q3mymlfqmhdn" w:id="13"/>
      <w:bookmarkEnd w:id="13"/>
      <w:r w:rsidDel="00000000" w:rsidR="00000000" w:rsidRPr="00000000">
        <w:rPr>
          <w:rFonts w:ascii="Arial Unicode MS" w:cs="Arial Unicode MS" w:eastAsia="Arial Unicode MS" w:hAnsi="Arial Unicode MS"/>
          <w:b w:val="1"/>
          <w:bCs w:val="1"/>
          <w:rtl w:val="0"/>
        </w:rPr>
        <w:t xml:space="preserve">第13条（保証の範囲）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1．乙は、レポート内容について合理的な範囲で正確性の確保に努める。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2．ただし、アクセス解析ツールの仕様変更、第三者サービスの障害、計測タグの不具合その他乙の責めに帰すことのできない事由による誤差について責任を負わない。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v8vf659e15sg" w:id="14"/>
      <w:bookmarkEnd w:id="14"/>
      <w:r w:rsidDel="00000000" w:rsidR="00000000" w:rsidRPr="00000000">
        <w:rPr>
          <w:rFonts w:ascii="Arial Unicode MS" w:cs="Arial Unicode MS" w:eastAsia="Arial Unicode MS" w:hAnsi="Arial Unicode MS"/>
          <w:b w:val="1"/>
          <w:bCs w:val="1"/>
          <w:rtl w:val="0"/>
        </w:rPr>
        <w:t xml:space="preserve">第14条（成果保証の否認）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1．乙は、アクセス数、売上、問い合わせ数、検索順位その他の成果向上を保証するものではない。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2．レポートおよび改善提案は参考情報として提供されるものであり、最終的な経営判断は甲の責任において行うものとする。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ecpgyvo8ybn6"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1．甲または乙が本契約に違反し相手方へ損害を与えた場合、相手方に生じた通常かつ直接の損害を賠償する。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2．乙の損害賠償責任は、当該業務について甲が支払った報酬総額を上限とする。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3．逸失利益、間接損害、特別損害については責任を負わない。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2remkwhm0yeh"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2．期間満了の30日前までに双方から書面による異議がない場合、同一条件で1年間更新されるものとし、以後も同様とする。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gp2geni10h3o"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1．甲または乙は、相手方が本契約に違反し、相当期間を定めて催告したにもかかわらず改善しない場合、本契約を解除できる。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2．次の各号に該当する場合、催告なく解除できる。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（3）破産、民事再生等の申立て</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vvxe2muojgsf"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1．甲および乙は、自らおよび役員等が反社会的勢力に該当しないことを表明保証する。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2．違反した場合、相手方は何らの催告なく契約を解除できる。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o37ygcklce7j"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本契約に定めのない事項または解釈上の疑義が生じた場合、甲乙は誠意をもって協議し解決するものとする。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1lt83mqq7xir"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sz w:val="20"/>
          <w:szCs w:val="20"/>
          <w:rtl w:val="0"/>
        </w:rPr>
        <w:br w:type="textWrapping"/>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