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SNS運用業務委託契約書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以下「甲」という。）と受託者（以下「乙」という。）は、SNS運用業務の委託に関し、以下のとおりSNS運用業務委託契約（以下「本契約」という。）を締結する。なお、本契約は中小企業における業務委託を想定した一般的な契約書ひな形として作成している。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SNSアカウントの企画、運用、投稿制作その他関連業務を委託し、乙はこれを受託する。甲乙は、本契約に基づき相互に協力し、SNSを活用した広報活動、集客活動及びブランド認知向上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本契約において、次の各号に掲げる用語の意味は以下のとおりとする。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（1）SNSとは、Instagram、X、Facebook、TikTok、YouTube、LINEその他ソーシャルネットワーキングサービスをいう。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（2）アカウントとは、甲が管理又は利用するSNS上の公式アカウントをいう。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（3）コンテンツとは、投稿文、画像、動画、ライブ配信、ストーリーズその他SNS上で公開する情報をいう。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（4）成果物とは、乙が本契約に基づき制作又は納品するコンテンツ、レポート、企画書その他一切の制作物をいう。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第3条（委託業務）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甲が乙に委託する業務は、次の各号の全部又は一部とする。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（1）SNS運用戦略の立案</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（2）投稿企画の作成</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（3）投稿文の作成</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（4）画像及び動画の制作</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（5）投稿代行</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（6）コメント及びメッセージ対応支援</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（7）広告運用支援</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（8）アクセス解析及びレポート作成</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（9）キャンペーン企画運営</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（10）その他甲乙が別途合意した業務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具体的な業務内容、投稿本数、運用媒体、納期及び報酬は、個別契約又は発注書等により定める。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第4条（業務遂行）</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乙は善良なる管理者の注意をもって本業務を遂行する。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乙は法令、公序良俗及び各SNS事業者の利用規約を遵守しなければならない。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乙は甲のブランドイメージを著しく毀損する内容を投稿してはならない。</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第5条（甲の協力義務）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甲は乙による業務遂行に必要な情報、資料及び素材を適時提供する。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甲は投稿内容の確認及び承認を合理的期間内に行うものとする。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甲の承認遅延により生じた納期遅延について、乙は責任を負わない。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第6条（投稿内容の承認）</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乙は投稿予定のコンテンツを事前に甲へ提出する。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甲は確認後、承認又は修正指示を行う。</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甲の承認後に投稿された内容については、乙に故意又は重大な過失がある場合を除き、乙は責任を負わない。</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第7条（再委託）</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乙は甲の事前承諾を得た場合に限り、本業務の全部又は一部を第三者へ再委託できる。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乙は再委託先に対して本契約と同等の義務を負わせるものとする。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第8条（成果物の検収）</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乙は成果物を甲に納品する。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甲は納品後7日以内に検収を行い、不備がある場合はその内容を通知する。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前項の期間内に通知がない場合、成果物は検収完了したものとみなす。</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第9条（報酬及び支払方法）</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甲は乙に対し、本業務の対価として個別契約等で定める報酬を支払う。</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支払期限は請求書発行月の翌月末日までとする。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振込手数料は甲の負担とする。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第10条（知的財産権）</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成果物に関する著作権その他の知的財産権は、報酬全額の支払い完了時に甲へ移転する。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乙が従前から保有するノウハウ、テンプレート、プログラムその他の権利は乙に留保される。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乙は甲に対し、成果物について著作者人格権を行使しない。</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第三者素材を利用する場合は、乙は必要な利用許諾を取得するものとする。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第11条（アカウント管理）</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SNSアカウントの所有権及び管理権限は甲に帰属する。</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乙は業務遂行上必要な範囲でアカウントを利用する。</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本契約終了時、乙はアカウント情報及び関連データを速やかに返還又は削除する。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第12条（秘密保持）</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甲及び乙は、本契約に関連して知り得た相手方の営業上、技術上その他一切の非公知情報を第三者へ開示又は漏えいしてはならない。 </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前項の義務は本契約終了後3年間存続する。</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第13条（個人情報の取扱い）</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甲及び乙は、個人情報保護法その他関連法令を遵守し、個人情報を適切に管理する。</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個人情報を本契約の目的以外に利用してはならない。</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第14条（保証）</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乙は成果物について第三者の著作権その他の権利を不当に侵害しないよう合理的な注意を払う。</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SNSのアルゴリズム変更、仕様変更又は運営会社の措置による成果低下について、乙は保証しない。</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乙はフォロワー数、売上、問い合わせ件数その他の成果を保証しない。</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第15条（免責）</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天災地変、通信障害、SNS事業者の障害、アカウント停止その他乙の責めに帰することのできない事由による損害について、乙は責任を負わない。</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甲の指示又は承認に基づく投稿により発生した損害について、乙は責任を負わない。</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第16条（損害賠償）</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甲又は乙が本契約に違反し相手方に損害を与えた場合、その直接かつ通常の損害を賠償する。</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乙の損害賠償責任は、故意又は重過失がある場合を除き、直近6か月間に甲が支払った報酬総額を上限とする。</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第17条（契約解除）</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甲又は乙は、相手方が次の各号のいずれかに該当した場合、催告なく本契約を解除できる。</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（1）本契約に重大な違反をしたとき</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（2）差押え、仮差押え、破産、民事再生等の申立てがあったとき</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（3）信用状態が著しく悪化したと認められるとき</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（4）反社会的勢力に該当したとき</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第18条（反社会的勢力の排除）</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甲及び乙は、自ら及び役員等が反社会的勢力に該当しないことを表明し保証する。</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違反した場合、相手方は催告なく契約を解除できる。</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第19条（契約期間）</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期間満了日の30日前までに書面による終了通知がない場合、同一条件でさらに1年間更新する。</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第20条（協議事項）</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第21条（準拠法及び合意管轄）</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本契約は日本法に準拠する。</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本契約に関する一切の紛争については、甲の本店所在地を管轄する地方裁判所を第一審の専属的合意管轄裁判所とする。</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以上、本契約締結の証として、本書2通を作成し、甲乙各自記名押印のうえ各1通を保有する。</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　　年　　月　　日</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甲（委託者）</w:t>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乙（受託者）</w:t>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8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