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oxfyrnxm6z9" w:id="0"/>
      <w:bookmarkEnd w:id="0"/>
      <w:r w:rsidDel="00000000" w:rsidR="00000000" w:rsidRPr="00000000">
        <w:rPr>
          <w:rFonts w:ascii="Arial Unicode MS" w:cs="Arial Unicode MS" w:eastAsia="Arial Unicode MS" w:hAnsi="Arial Unicode MS"/>
          <w:b w:val="1"/>
          <w:bCs w:val="1"/>
          <w:sz w:val="44"/>
          <w:szCs w:val="44"/>
          <w:rtl w:val="0"/>
        </w:rPr>
        <w:t xml:space="preserve">広告運用契約書（Web広告）</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株式会社〇〇（以下「甲」という。）と株式会社〇〇（以下「乙」という。）は、Web広告運用業務の委託に関し、次のとおり広告運用契約（以下「本契約」という。）を締結する。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m7fbhau3io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本契約は、甲の商品又はサービスの販売促進及び集客を目的として、乙が広告運用業務を受託するにあたり、双方の権利義務関係を定めることを目的とする。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35s1jsk62gc"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（1）広告アカウントの設定及び管理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（2）広告配信設定及びターゲティング設定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（3）広告クリエイティブの入稿作業</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（4）広告運用及び改善施策の実施</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（5）広告効果の分析及びレポート作成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（6）ランディングページ改善提案</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（7）競合調査及び市場分析</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（8）その他甲乙が合意した業務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8a4jhkoj7btq" w:id="3"/>
      <w:bookmarkEnd w:id="3"/>
      <w:r w:rsidDel="00000000" w:rsidR="00000000" w:rsidRPr="00000000">
        <w:rPr>
          <w:rFonts w:ascii="Arial Unicode MS" w:cs="Arial Unicode MS" w:eastAsia="Arial Unicode MS" w:hAnsi="Arial Unicode MS"/>
          <w:b w:val="1"/>
          <w:bCs w:val="1"/>
          <w:rtl w:val="0"/>
        </w:rPr>
        <w:t xml:space="preserve">第3条（広告媒体）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本契約の対象媒体は次のとおりとする。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（1）Google広告</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（2）Yahoo!広告</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（3）Instagram広告</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（4）Facebook広告</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（5）X広告</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（6）TikTok広告</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（7）LINE広告</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（8）その他甲乙が合意した媒体</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u69x6q75c5nj"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2．期間満了日の30日前までに甲又は乙から書面又は電磁的方法による更新拒絶の意思表示がない場合、本契約は同一条件で1年間更新されるものとし、以後も同様とする。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qsnumw89emog" w:id="5"/>
      <w:bookmarkEnd w:id="5"/>
      <w:r w:rsidDel="00000000" w:rsidR="00000000" w:rsidRPr="00000000">
        <w:rPr>
          <w:rFonts w:ascii="Arial Unicode MS" w:cs="Arial Unicode MS" w:eastAsia="Arial Unicode MS" w:hAnsi="Arial Unicode MS"/>
          <w:b w:val="1"/>
          <w:bCs w:val="1"/>
          <w:rtl w:val="0"/>
        </w:rPr>
        <w:t xml:space="preserve">第5条（広告予算）</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1．広告出稿費用は甲の負担とする。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2．広告媒体への支払方法は甲名義の広告アカウントによるものとする。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3．乙が広告費を立替えた場合、甲は乙の請求に基づき速やかに支払うものとする。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4．乙は甲の承諾なく広告予算を超えて出稿してはならない。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2bqe8pab8pt1"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2．報酬形態は次のいずれかとする。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（1）月額固定報酬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（2）広告費に対する手数料方式</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（3）成果報酬方式</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（4）固定報酬と成果報酬の併用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3．支払期限及び支払方法は個別契約又は発注書に定める。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4．振込手数料は甲の負担とする。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iphh1r1t9uwr" w:id="7"/>
      <w:bookmarkEnd w:id="7"/>
      <w:r w:rsidDel="00000000" w:rsidR="00000000" w:rsidRPr="00000000">
        <w:rPr>
          <w:rFonts w:ascii="Arial Unicode MS" w:cs="Arial Unicode MS" w:eastAsia="Arial Unicode MS" w:hAnsi="Arial Unicode MS"/>
          <w:b w:val="1"/>
          <w:bCs w:val="1"/>
          <w:rtl w:val="0"/>
        </w:rPr>
        <w:t xml:space="preserve">第7条（広告素材の提供）</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1．甲は広告配信に必要な画像、動画、文章、ロゴその他の素材を乙へ提供する。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2．甲は提供素材について第三者の権利を侵害していないことを保証する。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3．提供素材に起因して第三者との紛争が生じた場合、甲の責任と費用において解決する。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5hdq69ho8pve" w:id="8"/>
      <w:bookmarkEnd w:id="8"/>
      <w:r w:rsidDel="00000000" w:rsidR="00000000" w:rsidRPr="00000000">
        <w:rPr>
          <w:rFonts w:ascii="Arial Unicode MS" w:cs="Arial Unicode MS" w:eastAsia="Arial Unicode MS" w:hAnsi="Arial Unicode MS"/>
          <w:b w:val="1"/>
          <w:bCs w:val="1"/>
          <w:rtl w:val="0"/>
        </w:rPr>
        <w:t xml:space="preserve">第8条（広告審査及び媒体規約）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1．広告媒体による広告審査の可否について乙は保証しない。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2．広告媒体のポリシー変更、アカウント停止、広告停止その他媒体側の措置について乙は責任を負わない。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3．媒体規約違反が甲の提供素材又は指示に起因する場合、その責任は甲が負う。</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pubwzotpipmx" w:id="9"/>
      <w:bookmarkEnd w:id="9"/>
      <w:r w:rsidDel="00000000" w:rsidR="00000000" w:rsidRPr="00000000">
        <w:rPr>
          <w:rFonts w:ascii="Arial Unicode MS" w:cs="Arial Unicode MS" w:eastAsia="Arial Unicode MS" w:hAnsi="Arial Unicode MS"/>
          <w:b w:val="1"/>
          <w:bCs w:val="1"/>
          <w:rtl w:val="0"/>
        </w:rPr>
        <w:t xml:space="preserve">第9条（レポート提出）</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乙は原則として月1回、広告配信結果及び改善提案を記載したレポートを甲へ提出する。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hhwkubnvir12" w:id="10"/>
      <w:bookmarkEnd w:id="10"/>
      <w:r w:rsidDel="00000000" w:rsidR="00000000" w:rsidRPr="00000000">
        <w:rPr>
          <w:rFonts w:ascii="Arial Unicode MS" w:cs="Arial Unicode MS" w:eastAsia="Arial Unicode MS" w:hAnsi="Arial Unicode MS"/>
          <w:b w:val="1"/>
          <w:bCs w:val="1"/>
          <w:rtl w:val="0"/>
        </w:rPr>
        <w:t xml:space="preserve">第10条（甲の協力義務）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甲は本業務遂行に必要な資料、素材、商品情報その他乙が求める情報を適時提供するものとする。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ai152zwex1zt" w:id="11"/>
      <w:bookmarkEnd w:id="11"/>
      <w:r w:rsidDel="00000000" w:rsidR="00000000" w:rsidRPr="00000000">
        <w:rPr>
          <w:rFonts w:ascii="Arial Unicode MS" w:cs="Arial Unicode MS" w:eastAsia="Arial Unicode MS" w:hAnsi="Arial Unicode MS"/>
          <w:b w:val="1"/>
          <w:bCs w:val="1"/>
          <w:rtl w:val="0"/>
        </w:rPr>
        <w:t xml:space="preserve">第11条（再委託）</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1．乙は本業務の全部又は一部を第三者へ再委託することができる。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2．乙は再委託先に対し、本契約と同等の義務を負わせるものとする。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u87h5iiovd8l"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1．甲及び乙は、本契約に関連して知り得た相手方の営業上、技術上その他一切の非公知情報を秘密として保持し、第三者へ開示又は漏えいしてはならない。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2．次の各号に該当する情報は秘密情報に含まれない。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（1）公知の情報</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（2）受領後に受領者の責によらず公知となった情報</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（3）開示前から保有していた情報</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（4）正当な権限を有する第三者から取得した情報</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（5）独自に開発した情報</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3．本条の義務は契約終了後3年間存続する。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36a2a3ig0qn3" w:id="13"/>
      <w:bookmarkEnd w:id="13"/>
      <w:r w:rsidDel="00000000" w:rsidR="00000000" w:rsidRPr="00000000">
        <w:rPr>
          <w:rFonts w:ascii="Arial Unicode MS" w:cs="Arial Unicode MS" w:eastAsia="Arial Unicode MS" w:hAnsi="Arial Unicode MS"/>
          <w:b w:val="1"/>
          <w:bCs w:val="1"/>
          <w:rtl w:val="0"/>
        </w:rPr>
        <w:t xml:space="preserve">第13条（知的財産権）</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1．甲が提供した素材に関する知的財産権は甲又は正当な権利者に帰属する。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2．乙が作成したレポート、分析資料及び運用ノウハウに関する知的財産権は乙に帰属する。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3．乙が制作した広告クリエイティブの権利帰属は個別契約で定める。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4yoyg6a06o23" w:id="14"/>
      <w:bookmarkEnd w:id="14"/>
      <w:r w:rsidDel="00000000" w:rsidR="00000000" w:rsidRPr="00000000">
        <w:rPr>
          <w:rFonts w:ascii="Arial Unicode MS" w:cs="Arial Unicode MS" w:eastAsia="Arial Unicode MS" w:hAnsi="Arial Unicode MS"/>
          <w:b w:val="1"/>
          <w:bCs w:val="1"/>
          <w:rtl w:val="0"/>
        </w:rPr>
        <w:t xml:space="preserve">第14条（成果保証の否認）</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1．乙は広告運用により売上、問い合わせ件数、申込件数その他の成果が発生することを保証しない。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2．広告運用結果は市場環境、競合状況、媒体仕様その他の要因により変動することを甲は理解するものとする。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vaur4n2cmtxp"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1．甲又は乙が本契約に違反し相手方へ損害を与えた場合、直接かつ通常の損害に限り賠償責任を負う。</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2．乙の損害賠償責任の上限は、直近6か月間に甲から受領した報酬総額とする。</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3．逸失利益、間接損害、特別損害については責任を負わない。</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z7xrw51ov8fj"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1．甲又は乙は相手方に次の事由が生じた場合、催告なく直ちに本契約を解除できる。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（3）破産、民事再生、会社更生その他これらに類する申立てがあった場合</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2．解除により生じた損害について、解除した当事者は責任を負わない。</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xcp75s21qwmx"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甲及び乙は、自ら及び役員等が反社会的勢力に該当しないことを表明し保証する。</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w8idmjapatme"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mtwbduhsblk0" w:id="19"/>
      <w:bookmarkEnd w:id="19"/>
      <w:r w:rsidDel="00000000" w:rsidR="00000000" w:rsidRPr="00000000">
        <w:rPr>
          <w:rFonts w:ascii="Arial Unicode MS" w:cs="Arial Unicode MS" w:eastAsia="Arial Unicode MS" w:hAnsi="Arial Unicode MS"/>
          <w:b w:val="1"/>
          <w:bCs w:val="1"/>
          <w:rtl w:val="0"/>
        </w:rPr>
        <w:t xml:space="preserve">第19条（準拠法及び管轄）</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2．本契約に関して紛争が生じた場合、甲の本店所在地を管轄する地方裁判所を第一審の専属的合意管轄裁判所とする。</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