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mdw54eyqr5e" w:id="0"/>
      <w:bookmarkEnd w:id="0"/>
      <w:r w:rsidDel="00000000" w:rsidR="00000000" w:rsidRPr="00000000">
        <w:rPr>
          <w:rFonts w:ascii="Arial Unicode MS" w:cs="Arial Unicode MS" w:eastAsia="Arial Unicode MS" w:hAnsi="Arial Unicode MS"/>
          <w:b w:val="1"/>
          <w:bCs w:val="1"/>
          <w:sz w:val="44"/>
          <w:szCs w:val="44"/>
          <w:rtl w:val="0"/>
        </w:rPr>
        <w:t xml:space="preserve">リスティング広告運用契約書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株式会社＿＿＿＿（以下「甲」という。）と、株式会社＿＿＿＿（以下「乙」という。）は、リスティング広告運用業務の委託に関し、以下のとおり契約（以下「本契約」という。）を締結する。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4pudb3biv4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本契約は、甲が運営する商品又はサービスの集客及び販売促進を目的として、乙に対しリスティング広告運用業務を委託し、その権利義務関係を明確にすることを目的とする。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ki2goans29s"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（1）広告アカウントの開設及び初期設定</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（2）広告配信戦略の立案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（3）キーワード選定及び広告文作成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（4）広告配信設定及び運用管理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（5）入札単価及び予算調整</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（6）コンバージョン測定設定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（7）運用改善提案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（8）定期レポートの作成及び提出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（9）前各号に付随する業務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5n7hgj7e784r" w:id="3"/>
      <w:bookmarkEnd w:id="3"/>
      <w:r w:rsidDel="00000000" w:rsidR="00000000" w:rsidRPr="00000000">
        <w:rPr>
          <w:rFonts w:ascii="Arial Unicode MS" w:cs="Arial Unicode MS" w:eastAsia="Arial Unicode MS" w:hAnsi="Arial Unicode MS"/>
          <w:b w:val="1"/>
          <w:bCs w:val="1"/>
          <w:rtl w:val="0"/>
        </w:rPr>
        <w:t xml:space="preserve">第3条（広告媒体）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本業務の対象媒体は次のとおりとする。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（1）Google広告</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（2）Yahoo!広告</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（3）Microsoft Advertising</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（4）その他甲乙が別途合意した媒体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plfihy27fe23"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2．期間満了日の30日前までに甲又は乙から書面による終了の申し出がない場合、本契約は同一条件で1年間更新されるものとし、以後も同様とする。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x2gbstot6ti6" w:id="5"/>
      <w:bookmarkEnd w:id="5"/>
      <w:r w:rsidDel="00000000" w:rsidR="00000000" w:rsidRPr="00000000">
        <w:rPr>
          <w:rFonts w:ascii="Arial Unicode MS" w:cs="Arial Unicode MS" w:eastAsia="Arial Unicode MS" w:hAnsi="Arial Unicode MS"/>
          <w:b w:val="1"/>
          <w:bCs w:val="1"/>
          <w:rtl w:val="0"/>
        </w:rPr>
        <w:t xml:space="preserve">第5条（業務遂行）</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2．乙は広告効果の最大化に努めるものとするが、クリック数、問い合わせ数、売上高その他成果を保証するものではない。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3．乙は広告媒体の仕様変更その他外部要因による影響について責任を負わない。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74wwun9aj586"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1．甲は本業務遂行に必要な資料、画像、文章、商品情報その他の情報を乙へ提供する。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2．甲は乙から求められた事項について合理的な期間内に回答するものとする。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3．甲の協力遅延により発生した損害又は業務遅延について乙は責任を負わない。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rlnho22qugc" w:id="7"/>
      <w:bookmarkEnd w:id="7"/>
      <w:r w:rsidDel="00000000" w:rsidR="00000000" w:rsidRPr="00000000">
        <w:rPr>
          <w:rFonts w:ascii="Arial Unicode MS" w:cs="Arial Unicode MS" w:eastAsia="Arial Unicode MS" w:hAnsi="Arial Unicode MS"/>
          <w:b w:val="1"/>
          <w:bCs w:val="1"/>
          <w:rtl w:val="0"/>
        </w:rPr>
        <w:t xml:space="preserve">第7条（広告アカウント）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1．広告アカウントは原則として甲名義で開設する。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2．甲は本業務遂行に必要な範囲で乙へ管理権限を付与する。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3．契約終了時、乙は保有する管理権限を返還又は削除する。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4．広告アカウント内に蓄積されたデータは甲に帰属する。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rivmean1ml5y" w:id="8"/>
      <w:bookmarkEnd w:id="8"/>
      <w:r w:rsidDel="00000000" w:rsidR="00000000" w:rsidRPr="00000000">
        <w:rPr>
          <w:rFonts w:ascii="Arial Unicode MS" w:cs="Arial Unicode MS" w:eastAsia="Arial Unicode MS" w:hAnsi="Arial Unicode MS"/>
          <w:b w:val="1"/>
          <w:bCs w:val="1"/>
          <w:rtl w:val="0"/>
        </w:rPr>
        <w:t xml:space="preserve">第8条（広告費）</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1．広告媒体へ支払う広告費は甲の負担とする。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2．広告費の支払方法は次のいずれかとする。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（1）甲が直接媒体へ支払う方法</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（2）乙が立替払いし、甲へ請求する方法</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3．立替払いの場合、甲は乙の請求日から○日以内に支払うものとする。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8s2fcgdle4c4" w:id="9"/>
      <w:bookmarkEnd w:id="9"/>
      <w:r w:rsidDel="00000000" w:rsidR="00000000" w:rsidRPr="00000000">
        <w:rPr>
          <w:rFonts w:ascii="Arial Unicode MS" w:cs="Arial Unicode MS" w:eastAsia="Arial Unicode MS" w:hAnsi="Arial Unicode MS"/>
          <w:b w:val="1"/>
          <w:bCs w:val="1"/>
          <w:rtl w:val="0"/>
        </w:rPr>
        <w:t xml:space="preserve">第9条（業務委託料）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1．甲は乙に対し、本業務の対価として月額金○円（消費税別）を支払う。</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2．成果報酬型を採用する場合は別途書面により定める。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pPr>
      <w:bookmarkStart w:colFirst="0" w:colLast="0" w:name="_ttd6mr12r89m" w:id="10"/>
      <w:bookmarkEnd w:id="10"/>
      <w:r w:rsidDel="00000000" w:rsidR="00000000" w:rsidRPr="00000000">
        <w:rPr>
          <w:rFonts w:ascii="Arial Unicode MS" w:cs="Arial Unicode MS" w:eastAsia="Arial Unicode MS" w:hAnsi="Arial Unicode MS"/>
          <w:b w:val="1"/>
          <w:bCs w:val="1"/>
          <w:rtl w:val="0"/>
        </w:rPr>
        <w:t xml:space="preserve">第10条（レポート提出）</w:t>
      </w: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1．乙は月1回以上、広告運用結果をまとめたレポートを甲へ提出する。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2．レポートには次の事項を含むものとする。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（1）広告費</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（2）表示回数</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（3）クリック数</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（4）クリック率</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（5）コンバージョン数</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（6）改善提案</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it75rsgby5tp" w:id="11"/>
      <w:bookmarkEnd w:id="11"/>
      <w:r w:rsidDel="00000000" w:rsidR="00000000" w:rsidRPr="00000000">
        <w:rPr>
          <w:rFonts w:ascii="Arial Unicode MS" w:cs="Arial Unicode MS" w:eastAsia="Arial Unicode MS" w:hAnsi="Arial Unicode MS"/>
          <w:b w:val="1"/>
          <w:bCs w:val="1"/>
          <w:rtl w:val="0"/>
        </w:rPr>
        <w:t xml:space="preserve">第11条（広告素材）</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1．広告文、画像、ランディングページその他広告素材は甲の責任において提供する。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2．乙が広告文案等を作成した場合、甲は配信前に内容を確認するものとする。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3．広告内容に起因する法令違反、権利侵害その他の問題については甲が責任を負う。</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sllm0xr877cc"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1．乙は本業務の全部又は一部を第三者へ再委託できる。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2．乙は再委託先に対し本契約と同等の義務を課すものとする。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3．乙は再委託先の行為について責任を負う。</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emhkexx38col"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1．甲及び乙は、本契約に関連して知り得た相手方の営業上、技術上その他一切の非公開情報を秘密として保持しなければならない。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2．前項の義務は契約終了後も3年間存続する。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3．法令又は公的機関の命令により開示が必要な場合はこの限りでない。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7isbr8l1a49b"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1．甲及び乙は、個人情報保護法その他関連法令を遵守する。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2．乙は取得した個人情報を本業務以外に利用してはならない。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3．乙は適切な安全管理措置を講じるものとする。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2ru3ytw6xyzz" w:id="15"/>
      <w:bookmarkEnd w:id="15"/>
      <w:r w:rsidDel="00000000" w:rsidR="00000000" w:rsidRPr="00000000">
        <w:rPr>
          <w:rFonts w:ascii="Arial Unicode MS" w:cs="Arial Unicode MS" w:eastAsia="Arial Unicode MS" w:hAnsi="Arial Unicode MS"/>
          <w:b w:val="1"/>
          <w:bCs w:val="1"/>
          <w:rtl w:val="0"/>
        </w:rPr>
        <w:t xml:space="preserve">第15条（知的財産権）</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1．甲が提供した資料、画像、商標その他の権利は甲に帰属する。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2．乙が本業務において作成したレポート、広告文案、運用資料その他成果物の著作権は、委託料の完済を条件として甲へ移転する。ただし乙が従前から保有するノウハウ及びテンプレートは除く。</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3．乙は甲に対し著作者人格権を行使しない。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iwg5xsqt2w89" w:id="16"/>
      <w:bookmarkEnd w:id="16"/>
      <w:r w:rsidDel="00000000" w:rsidR="00000000" w:rsidRPr="00000000">
        <w:rPr>
          <w:rFonts w:ascii="Arial Unicode MS" w:cs="Arial Unicode MS" w:eastAsia="Arial Unicode MS" w:hAnsi="Arial Unicode MS"/>
          <w:b w:val="1"/>
          <w:bCs w:val="1"/>
          <w:rtl w:val="0"/>
        </w:rPr>
        <w:t xml:space="preserve">第16条（保証の否認）</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乙は次の事項を保証しない。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（1）広告成果</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（2）検索順位の向上</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（3）売上又は利益の増加</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（4）競合他社との比較優位性</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（5）広告媒体による審査通過</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w7k965lc7hdm"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1．甲又は乙が本契約に違反し相手方へ損害を与えた場合、その損害を賠償する。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2．乙の損害賠償責任は、故意又は重過失の場合を除き、直近6か月間に甲が支払った委託料総額を上限とする。</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3．逸失利益、間接損害及び特別損害について乙は責任を負わない。</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ytaq6xvhxgu5"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（3）破産、民事再生その他法的整理手続の申立てがあった場合</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2．解除による損害賠償請求を妨げない。</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tgz1ylvgpu0c"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1．甲及び乙は、自ら又は役員が反社会的勢力に該当しないことを表明保証する。</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2．違反した場合、相手方は催告なく契約を解除できる。</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ghfiglqu2s11" w:id="20"/>
      <w:bookmarkEnd w:id="20"/>
      <w:r w:rsidDel="00000000" w:rsidR="00000000" w:rsidRPr="00000000">
        <w:rPr>
          <w:rFonts w:ascii="Arial Unicode MS" w:cs="Arial Unicode MS" w:eastAsia="Arial Unicode MS" w:hAnsi="Arial Unicode MS"/>
          <w:b w:val="1"/>
          <w:bCs w:val="1"/>
          <w:rtl w:val="0"/>
        </w:rPr>
        <w:t xml:space="preserve">第20条（契約終了後の措置）</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契約終了時、乙は甲から受領した資料及びデータを返還又は削除するものとする。</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389frpy3iqxo"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j4zjegc2aaf7" w:id="22"/>
      <w:bookmarkEnd w:id="22"/>
      <w:r w:rsidDel="00000000" w:rsidR="00000000" w:rsidRPr="00000000">
        <w:rPr>
          <w:rFonts w:ascii="Arial Unicode MS" w:cs="Arial Unicode MS" w:eastAsia="Arial Unicode MS" w:hAnsi="Arial Unicode MS"/>
          <w:b w:val="1"/>
          <w:bCs w:val="1"/>
          <w:rtl w:val="0"/>
        </w:rPr>
        <w:t xml:space="preserve">第22条（合意管轄）</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甲（委託者）</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乙（受託者）</w:t>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B">
      <w:pPr>
        <w:spacing w:after="240" w:before="240" w:lineRule="auto"/>
        <w:rPr>
          <w:sz w:val="20"/>
          <w:szCs w:val="20"/>
        </w:rPr>
      </w:pPr>
      <w:r w:rsidDel="00000000" w:rsidR="00000000" w:rsidRPr="00000000">
        <w:rPr>
          <w:rtl w:val="0"/>
        </w:rPr>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8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