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サイトマップ承認書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イトマップ承認書（以下「本承認書」という。）は、発注者（以下「甲」という。）が、受注者（以下「乙」という。）より提示されたWebサイトのサイトマップについて内容を確認し、承認することを目的として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本承認書は、乙が制作又は構築を行うWebサイトに関し、サイト構成、ページ階層及び主要コンテンツの配置について甲が確認し、承認した事実を記録することを目的とする。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第2条（サイトマップの内容）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甲は、乙から提示された別紙サイトマップを確認し、以下の内容を承認する。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（1）ページ構成</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（2）ページ階層</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（3）ナビゲーション構造</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（4）カテゴリ構成</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（5）主要コンテンツの配置</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（6）その他サイト設計に関する事項</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第3条（承認の効果）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1．甲による承認後、乙は承認済みサイトマップに基づきデザイン制作、システム開発、コンテンツ制作その他関連業務を進めることができる。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2．甲は、承認後にサイト構成の変更を希望する場合、乙に対し書面又は電子的方法により通知するものとする。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3．前項の変更により追加作業、工数増加又は納期変更が生じる場合、甲乙は別途協議の上、費用及びスケジュールを定めるものとする。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第4条（変更依頼）</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1．甲は、承認後にサイトマップの変更を希望する場合、その内容を具体的に乙へ通知する。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2．乙は変更内容を確認し、追加費用、納期変更その他必要事項を甲へ提示する。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3．甲が変更内容及び条件を承認した場合に限り、乙は変更作業を実施する。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第5条（記載内容の確認責任）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1．甲は、サイトマップに記載されたページ名、構成、階層及び導線設計について十分に確認したうえで承認するものとする。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2．承認後に判明した記載漏れ、誤認又は追加要望については、乙の責めに帰すべき事由がある場合を除き、変更対応として取り扱う。</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第6条（成果保証の否定）</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本承認書による承認は、検索順位、アクセス数、問い合わせ件数、売上その他事業成果を保証するものではない。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第7条（秘密保持）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甲及び乙は、本承認書に関連して知り得た相手方の技術上、営業上その他一切の非公開情報について、法令に基づく場合を除き、第三者へ開示又は漏えいしてはならない。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本承認書に定めのない事項又は解釈上の疑義が生じた場合は、甲乙誠意をもって協議し解決するものとする。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第9条（管轄）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本承認書に関して紛争が生じた場合は、甲乙協議の上定める裁判所を第一審の専属的合意管轄裁判所とする。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承認日</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【発注者（甲）】</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【受注者（乙）】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