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xsqzpq2h5vc" w:id="0"/>
      <w:bookmarkEnd w:id="0"/>
      <w:r w:rsidDel="00000000" w:rsidR="00000000" w:rsidRPr="00000000">
        <w:rPr>
          <w:rFonts w:ascii="Arial Unicode MS" w:cs="Arial Unicode MS" w:eastAsia="Arial Unicode MS" w:hAnsi="Arial Unicode MS"/>
          <w:b w:val="1"/>
          <w:bCs w:val="1"/>
          <w:sz w:val="44"/>
          <w:szCs w:val="44"/>
          <w:rtl w:val="0"/>
        </w:rPr>
        <w:t xml:space="preserve">キャンペーン契約書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株式会社●●（以下「甲」という。）と株式会社●●（以下「乙」という。）は、共同又は単独で実施するキャンペーンに関し、次のとおりキャンペーン契約（以下「本契約」という。）を締結する。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rjopyr7xc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本契約は、甲及び乙が実施するキャンペーンに関する役割分担、費用負担、権利義務その他必要事項を定め、円滑かつ適正な運営を図ることを目的とする。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884mfqi5o5w" w:id="2"/>
      <w:bookmarkEnd w:id="2"/>
      <w:r w:rsidDel="00000000" w:rsidR="00000000" w:rsidRPr="00000000">
        <w:rPr>
          <w:rFonts w:ascii="Arial Unicode MS" w:cs="Arial Unicode MS" w:eastAsia="Arial Unicode MS" w:hAnsi="Arial Unicode MS"/>
          <w:b w:val="1"/>
          <w:bCs w:val="1"/>
          <w:rtl w:val="0"/>
        </w:rPr>
        <w:t xml:space="preserve">第2条（キャンペーンの内容）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1．本契約の対象となるキャンペーンの概要は、別紙又は個別合意書に定めるものとする。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2．前項の概要には、次の事項を含むものとする。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（1）キャンペーン名称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（2）実施期間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（3）実施媒体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（4）対象商品又は対象サービス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（5）応募条件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（6）景品又は特典内容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（7）役割分担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（8）その他必要事項</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b28oemr74gji"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1．甲及び乙は、別紙に定める役割分担に従い、本キャンペーンを実施する。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2．一方当事者は、自己の担当業務について善良なる管理者の注意をもって遂行するものとする。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3．相手方の事前承諾なく担当業務を第三者へ再委託してはならない。ただし、軽微な事務作業についてはこの限りでない。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7tmdcbdb6s9i" w:id="4"/>
      <w:bookmarkEnd w:id="4"/>
      <w:r w:rsidDel="00000000" w:rsidR="00000000" w:rsidRPr="00000000">
        <w:rPr>
          <w:rFonts w:ascii="Arial Unicode MS" w:cs="Arial Unicode MS" w:eastAsia="Arial Unicode MS" w:hAnsi="Arial Unicode MS"/>
          <w:b w:val="1"/>
          <w:bCs w:val="1"/>
          <w:rtl w:val="0"/>
        </w:rPr>
        <w:t xml:space="preserve">第4条（費用負担）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1．本キャンペーンに要する費用は、別途定める負担割合に従い甲乙が負担する。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2．景品代、広告費、配送費、システム利用料その他必要経費についても同様とする。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3．一方当事者が事前承諾なく支出した費用については、相手方は負担義務を負わない。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gn3n6vet9tto" w:id="5"/>
      <w:bookmarkEnd w:id="5"/>
      <w:r w:rsidDel="00000000" w:rsidR="00000000" w:rsidRPr="00000000">
        <w:rPr>
          <w:rFonts w:ascii="Arial Unicode MS" w:cs="Arial Unicode MS" w:eastAsia="Arial Unicode MS" w:hAnsi="Arial Unicode MS"/>
          <w:b w:val="1"/>
          <w:bCs w:val="1"/>
          <w:rtl w:val="0"/>
        </w:rPr>
        <w:t xml:space="preserve">第5条（景品及び特典）</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1．景品又は特典を提供する当事者は、その内容について法令及び業界ルールに適合することを保証する。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2．景品の品質、安全性その他提供条件については、景品提供者が責任を負う。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3．景品の発送又は提供方法は別途定める。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sz8pbjaab0w" w:id="6"/>
      <w:bookmarkEnd w:id="6"/>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1．甲及び乙は、本キャンペーンの実施にあたり、景品表示法、個人情報保護法、不正競争防止法、著作権法その他関係法令を遵守する。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2．行政機関その他から指導又は是正要請を受けた場合は、速やかに協議のうえ対応する。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9j5f35zii4b" w:id="7"/>
      <w:bookmarkEnd w:id="7"/>
      <w:r w:rsidDel="00000000" w:rsidR="00000000" w:rsidRPr="00000000">
        <w:rPr>
          <w:rFonts w:ascii="Arial Unicode MS" w:cs="Arial Unicode MS" w:eastAsia="Arial Unicode MS" w:hAnsi="Arial Unicode MS"/>
          <w:b w:val="1"/>
          <w:bCs w:val="1"/>
          <w:rtl w:val="0"/>
        </w:rPr>
        <w:t xml:space="preserve">第7条（広告及び表示）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1．甲及び乙は、広告、告知文、バナー、SNS投稿その他キャンペーンに関する表示内容について、事前に相互確認を行うものとする。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2．法令違反又は第三者の権利侵害のおそれがある表示を行ってはならない。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3．誤表示等が判明した場合は、速やかに修正又は削除その他必要な措置を講じる。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wkyx394erwy"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1．甲及び乙は、本キャンペーンに関連して取得した個人情報を、法令及びプライバシーポリシーに従い適切に管理する。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2．取得した個人情報は、本キャンペーンの運営目的以外に利用してはならない。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3．個人情報の漏えい等が発生した場合は、速やかに相手方へ通知し、必要な措置を講じる。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y3ka5dn3297"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1．本キャンペーンに使用する商標、ロゴ、画像、文章その他知的財産権は、それぞれの権利者に帰属する。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2．本契約に基づく使用は、本キャンペーンの実施目的の範囲内に限られる。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3．新たに制作された販促物その他成果物の権利帰属については、別途協議のうえ定める。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crevydg3bg3i"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uqklch9g2xfw" w:id="11"/>
      <w:bookmarkEnd w:id="11"/>
      <w:r w:rsidDel="00000000" w:rsidR="00000000" w:rsidRPr="00000000">
        <w:rPr>
          <w:rFonts w:ascii="Arial Unicode MS" w:cs="Arial Unicode MS" w:eastAsia="Arial Unicode MS" w:hAnsi="Arial Unicode MS"/>
          <w:b w:val="1"/>
          <w:bCs w:val="1"/>
          <w:rtl w:val="0"/>
        </w:rPr>
        <w:t xml:space="preserve">第11条（第三者からの苦情等）</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1．本キャンペーンに関し第三者から苦情、請求又は異議申立てがあった場合、甲乙は相互に協力して対応する。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2．当該問題が一方当事者の責めに帰すべき事由による場合、その当事者が責任を負う。</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syp8iekxppud"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1．甲又は乙が本契約に違反し、相手方に損害を与えた場合は、その損害を賠償しなければならない。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2．賠償の範囲は通常かつ直接の損害に限るものとする。ただし、故意又は重大な過失がある場合はこの限りでない。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e647iwhfcrjx"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（3）破産手続開始、民事再生手続開始その他これらに類する申立てがあった場合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2．解除によって生じた損害について、解除権を行使した当事者は賠償責任を負わない。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2sa9pnhmio53"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2．相手方が反社会的勢力に関与していることが判明した場合、何らの催告を要せず本契約を解除することができる。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1vsz4aw8pmbb"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1．本契約の有効期間は、契約締結日からキャンペーン終了日までとする。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2．前項の規定にかかわらず、第8条、第9条、第10条、第12条、第14条及び第17条は契約終了後も有効に存続する。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bvbtpp4wuy78"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meduh0t4n9n1"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契約締結の証として、本書2通を作成し、甲乙記名押印のうえ各1通を保有する。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w:t>
        <w:br w:type="textWrapping"/>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w:t>
        <w:br w:type="textWrapping"/>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