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atef003kxd7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クレーム対応手順書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lgezufry3r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75s3m2lj3e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手順書は、当社に寄せられるクレーム（苦情・不満・指摘等）に対し、迅速かつ適切に対応するための基本方針および対応手順を定め、顧客満足度の向上およびトラブルの未然防止・再発防止を図ることを目的とする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jig7moct1t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第2条（適用範囲）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本手順書は、当社の役員、従業員、契約社員、アルバイトその他当社業務に従事するすべての者に適用される。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2cdgi7p0i2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第3条（用語の定義）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本手順書において「クレーム」とは、顧客、取引先その他の関係者から当社に対して寄せられる苦情、要望、改善要求、指摘等をいう。</w:t>
        <w:br w:type="textWrapping"/>
        <w:t xml:space="preserve">2　「重大クレーム」とは、法令違反のおそれ、損害賠償請求、社会的信用の低下、SNS等での拡散リスクが認められるクレームをいう。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j7s1zd4t9w2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第4条（基本対応方針）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クレームには誠意をもって迅速に対応するものとする。</w:t>
        <w:br w:type="textWrapping"/>
        <w:t xml:space="preserve">2　事実関係の確認を最優先とし、憶測や個人的判断による対応を行ってはならない。</w:t>
        <w:br w:type="textWrapping"/>
        <w:t xml:space="preserve">3　顧客の感情に配慮し、威圧的・感情的な言動を厳に慎むものとする。</w:t>
        <w:br w:type="textWrapping"/>
        <w:t xml:space="preserve">4　当社の過失が認められる場合には、速やかに謝罪および是正措置を行う。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f71vkkbn5q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第5条（初期対応）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クレームを受けた者は、相手の話を遮らず、内容を正確に聞き取るものとする。</w:t>
        <w:br w:type="textWrapping"/>
        <w:t xml:space="preserve">2　その場で回答が困難な場合は、安易な約束や断定的な説明を行わず、担当部署または上長へ速やかに報告する。</w:t>
        <w:br w:type="textWrapping"/>
        <w:t xml:space="preserve">3　初期対応時には、以下の事項を必ず確認・記録する。</w:t>
        <w:br w:type="textWrapping"/>
        <w:t xml:space="preserve">・氏名、連絡先</w:t>
        <w:br w:type="textWrapping"/>
        <w:t xml:space="preserve">・クレーム発生日時</w:t>
        <w:br w:type="textWrapping"/>
        <w:t xml:space="preserve">・クレーム内容</w:t>
        <w:br w:type="textWrapping"/>
        <w:t xml:space="preserve">・要望事項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fw3lw176pd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第6条（社内報告および対応判断）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クレーム内容は、所定の報告ルートに従い、速やかに上長または責任者へ報告するものとする。</w:t>
        <w:br w:type="textWrapping"/>
        <w:t xml:space="preserve">2　責任者は、クレームの内容・影響度を精査し、通常対応とするか、重大クレームとして対応するかを判断する。</w:t>
        <w:br w:type="textWrapping"/>
        <w:t xml:space="preserve">3　必要に応じて、関係部署と連携し、対応方針を決定する。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ygs9efqos1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第7条（顧客への回答および対応）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顧客への回答は、事実関係を十分に確認した上で行うものとする。</w:t>
        <w:br w:type="textWrapping"/>
        <w:t xml:space="preserve">2　当社に不備がある場合は、謝罪の意思を明確に伝え、具体的な改善策または再発防止策を説明する。</w:t>
        <w:br w:type="textWrapping"/>
        <w:t xml:space="preserve">3　補償、返金、交換等が必要な場合は、社内規程および権限に基づき対応する。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rms5wjm4de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第8条（重大クレームへの対応）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重大クレームが発生した場合は、直ちに経営層または指定責任者へ報告する。</w:t>
        <w:br w:type="textWrapping"/>
        <w:t xml:space="preserve">2　法的リスクが認められる場合には、顧問弁護士等の専門家と協議の上、対応方針を決定する。</w:t>
        <w:br w:type="textWrapping"/>
        <w:t xml:space="preserve">3　SNS・マスメディア対応が必要な場合は、広報担当者を通じて統一した対応を行う。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uywnnysgbd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第9条（記録および保管）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すべてのクレーム対応について、対応経過および結果を記録するものとする。</w:t>
        <w:br w:type="textWrapping"/>
        <w:t xml:space="preserve">2　記録は、再発防止および業務改善の資料として適切に保管・管理する。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pcu6xrhbqoy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第10条（再発防止および改善）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クレーム内容を分析し、業務フロー、商品、サービスの改善に活用する。</w:t>
        <w:br w:type="textWrapping"/>
        <w:t xml:space="preserve">2　必要に応じて、社内研修やマニュアルの見直しを行う。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93j358l8kxh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第11条（禁止事項）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クレームに対し、虚偽説明、責任転嫁、個人的見解による対応を行ってはならない。</w:t>
        <w:br w:type="textWrapping"/>
        <w:t xml:space="preserve">2　顧客情報およびクレーム内容を、正当な理由なく第三者に開示してはならない。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1uv5hizc13l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第12条（改定）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本手順書は、法令改正、業務内容の変更等に応じて、必要に応じて改定するものとする。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