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hos8xpsqcfb" w:id="0"/>
      <w:bookmarkEnd w:id="0"/>
      <w:r w:rsidDel="00000000" w:rsidR="00000000" w:rsidRPr="00000000">
        <w:rPr>
          <w:rFonts w:ascii="Arial Unicode MS" w:cs="Arial Unicode MS" w:eastAsia="Arial Unicode MS" w:hAnsi="Arial Unicode MS"/>
          <w:b w:val="1"/>
          <w:bCs w:val="1"/>
          <w:sz w:val="44"/>
          <w:szCs w:val="44"/>
          <w:rtl w:val="0"/>
        </w:rPr>
        <w:t xml:space="preserve">点検結果報告書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成日：　　　年　　　月　　　日</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by08ewdbn5j" w:id="1"/>
      <w:bookmarkEnd w:id="1"/>
      <w:r w:rsidDel="00000000" w:rsidR="00000000" w:rsidRPr="00000000">
        <w:rPr>
          <w:rFonts w:ascii="Arial Unicode MS" w:cs="Arial Unicode MS" w:eastAsia="Arial Unicode MS" w:hAnsi="Arial Unicode MS"/>
          <w:b w:val="1"/>
          <w:bCs w:val="1"/>
          <w:rtl w:val="0"/>
        </w:rPr>
        <w:t xml:space="preserve">第1条（報告の目的）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本報告書は、対象設備等について実施した点検の結果を報告し、設備の現状、異常の有無および今後必要と考えられる対応事項を発注者へ通知することを目的とする。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5eq5i5n6f1k" w:id="2"/>
      <w:bookmarkEnd w:id="2"/>
      <w:r w:rsidDel="00000000" w:rsidR="00000000" w:rsidRPr="00000000">
        <w:rPr>
          <w:rFonts w:ascii="Arial Unicode MS" w:cs="Arial Unicode MS" w:eastAsia="Arial Unicode MS" w:hAnsi="Arial Unicode MS"/>
          <w:b w:val="1"/>
          <w:bCs w:val="1"/>
          <w:rtl w:val="0"/>
        </w:rPr>
        <w:t xml:space="preserve">第2条（発注者）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auojw2sobex" w:id="3"/>
      <w:bookmarkEnd w:id="3"/>
      <w:r w:rsidDel="00000000" w:rsidR="00000000" w:rsidRPr="00000000">
        <w:rPr>
          <w:rFonts w:ascii="Arial Unicode MS" w:cs="Arial Unicode MS" w:eastAsia="Arial Unicode MS" w:hAnsi="Arial Unicode MS"/>
          <w:b w:val="1"/>
          <w:bCs w:val="1"/>
          <w:rtl w:val="0"/>
        </w:rPr>
        <w:t xml:space="preserve">第3条（点検実施者）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2lh313kw3zwb" w:id="4"/>
      <w:bookmarkEnd w:id="4"/>
      <w:r w:rsidDel="00000000" w:rsidR="00000000" w:rsidRPr="00000000">
        <w:rPr>
          <w:rFonts w:ascii="Arial Unicode MS" w:cs="Arial Unicode MS" w:eastAsia="Arial Unicode MS" w:hAnsi="Arial Unicode MS"/>
          <w:b w:val="1"/>
          <w:bCs w:val="1"/>
          <w:rtl w:val="0"/>
        </w:rPr>
        <w:t xml:space="preserve">第4条（対象設備等）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設備型式：＿＿＿＿＿＿＿＿＿＿＿＿＿＿＿＿</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管理番号：＿＿＿＿＿＿＿＿＿＿＿＿＿＿＿＿</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thzglc0itvo" w:id="5"/>
      <w:bookmarkEnd w:id="5"/>
      <w:r w:rsidDel="00000000" w:rsidR="00000000" w:rsidRPr="00000000">
        <w:rPr>
          <w:rFonts w:ascii="Arial Unicode MS" w:cs="Arial Unicode MS" w:eastAsia="Arial Unicode MS" w:hAnsi="Arial Unicode MS"/>
          <w:b w:val="1"/>
          <w:bCs w:val="1"/>
          <w:rtl w:val="0"/>
        </w:rPr>
        <w:t xml:space="preserve">第5条（点検実施内容）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点検実施日：　　　年　　　月　　　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点検開始時刻：　　　時　　　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点検終了時刻：　　　時　　　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立会者：＿＿＿＿＿＿＿＿＿＿＿＿＿＿＿＿＿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点検区分：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・定期点検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・法令点検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・保守点検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・故障調査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・改修前調査</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実施した主な点検内容</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bvejfxufjk1a" w:id="6"/>
      <w:bookmarkEnd w:id="6"/>
      <w:r w:rsidDel="00000000" w:rsidR="00000000" w:rsidRPr="00000000">
        <w:rPr>
          <w:rFonts w:ascii="Arial Unicode MS" w:cs="Arial Unicode MS" w:eastAsia="Arial Unicode MS" w:hAnsi="Arial Unicode MS"/>
          <w:b w:val="1"/>
          <w:bCs w:val="1"/>
          <w:rtl w:val="0"/>
        </w:rPr>
        <w:t xml:space="preserve">第6条（点検結果）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点検項目：＿＿＿＿＿＿＿＿＿＿＿＿＿＿＿＿</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結果：＿＿＿＿＿＿＿＿＿＿＿＿＿＿＿＿＿＿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判定：良好・要改善・不良</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点検項目：＿＿＿＿＿＿＿＿＿＿＿＿＿＿＿＿</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結果：＿＿＿＿＿＿＿＿＿＿＿＿＿＿＿＿＿＿</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判定：良好・要改善・不良</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点検項目：＿＿＿＿＿＿＿＿＿＿＿＿＿＿＿＿</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結果：＿＿＿＿＿＿＿＿＿＿＿＿＿＿＿＿＿＿</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判定：良好・要改善・不良</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点検項目：＿＿＿＿＿＿＿＿＿＿＿＿＿＿＿＿</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結果：＿＿＿＿＿＿＿＿＿＿＿＿＿＿＿＿＿＿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判定：良好・要改善・不良</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te4ief3oyj31" w:id="7"/>
      <w:bookmarkEnd w:id="7"/>
      <w:r w:rsidDel="00000000" w:rsidR="00000000" w:rsidRPr="00000000">
        <w:rPr>
          <w:rFonts w:ascii="Arial Unicode MS" w:cs="Arial Unicode MS" w:eastAsia="Arial Unicode MS" w:hAnsi="Arial Unicode MS"/>
          <w:b w:val="1"/>
          <w:bCs w:val="1"/>
          <w:rtl w:val="0"/>
        </w:rPr>
        <w:t xml:space="preserve">第7条（不具合・異常事項）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点検の結果確認された不具合、異常または注意事項は次のとおりである。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plg12s2f02x0" w:id="8"/>
      <w:bookmarkEnd w:id="8"/>
      <w:r w:rsidDel="00000000" w:rsidR="00000000" w:rsidRPr="00000000">
        <w:rPr>
          <w:rFonts w:ascii="Arial Unicode MS" w:cs="Arial Unicode MS" w:eastAsia="Arial Unicode MS" w:hAnsi="Arial Unicode MS"/>
          <w:b w:val="1"/>
          <w:bCs w:val="1"/>
          <w:rtl w:val="0"/>
        </w:rPr>
        <w:t xml:space="preserve">第8条（改善提案）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設備の安全性および機能維持のため、次の改善措置を推奨する。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推奨実施時期：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緊急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1か月以内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3か月以内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次回点検時</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o8x103g7vdl" w:id="9"/>
      <w:bookmarkEnd w:id="9"/>
      <w:r w:rsidDel="00000000" w:rsidR="00000000" w:rsidRPr="00000000">
        <w:rPr>
          <w:rFonts w:ascii="Arial Unicode MS" w:cs="Arial Unicode MS" w:eastAsia="Arial Unicode MS" w:hAnsi="Arial Unicode MS"/>
          <w:b w:val="1"/>
          <w:bCs w:val="1"/>
          <w:rtl w:val="0"/>
        </w:rPr>
        <w:t xml:space="preserve">第9条（総合評価）</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本点検結果に基づく総合評価は次のとおりとする。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適正な状態であり継続使用可能</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軽微な改善が必要</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修理または部品交換を推奨</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改修工事を推奨</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緊急対応が必要</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総合所見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9k2ord3zwmig" w:id="10"/>
      <w:bookmarkEnd w:id="10"/>
      <w:r w:rsidDel="00000000" w:rsidR="00000000" w:rsidRPr="00000000">
        <w:rPr>
          <w:rFonts w:ascii="Arial Unicode MS" w:cs="Arial Unicode MS" w:eastAsia="Arial Unicode MS" w:hAnsi="Arial Unicode MS"/>
          <w:b w:val="1"/>
          <w:bCs w:val="1"/>
          <w:rtl w:val="0"/>
        </w:rPr>
        <w:t xml:space="preserve">第10条（添付資料）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本報告書には必要に応じて次の資料を添付する。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（1）点検写真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（2）測定結果資料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（3）試験結果資料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（4）図面または配置図</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（5）その他関連資料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k6fakwqbtlis" w:id="11"/>
      <w:bookmarkEnd w:id="11"/>
      <w:r w:rsidDel="00000000" w:rsidR="00000000" w:rsidRPr="00000000">
        <w:rPr>
          <w:rFonts w:ascii="Arial Unicode MS" w:cs="Arial Unicode MS" w:eastAsia="Arial Unicode MS" w:hAnsi="Arial Unicode MS"/>
          <w:b w:val="1"/>
          <w:bCs w:val="1"/>
          <w:rtl w:val="0"/>
        </w:rPr>
        <w:t xml:space="preserve">第11条（報告書受領確認）</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発注者は、本報告書を受領したことを確認する。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受領日：　　　年　　　月　　　日</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発注者名：＿＿＿＿＿＿＿＿＿＿＿＿＿＿＿＿</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7x2yl84n7dsa"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本報告書は点検実施日時点における設備等の状態を報告するものであり、将来にわたる性能、安全性、耐久性または故障発生の有無を保証するものではない。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また、本報告書に記載された改善提案は点検実施者の判断による推奨事項であり、修理、交換または改修工事の実施を義務付けるものではない。</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