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22i14dk9vk2" w:id="0"/>
      <w:bookmarkEnd w:id="0"/>
      <w:r w:rsidDel="00000000" w:rsidR="00000000" w:rsidRPr="00000000">
        <w:rPr>
          <w:rFonts w:ascii="Arial Unicode MS" w:cs="Arial Unicode MS" w:eastAsia="Arial Unicode MS" w:hAnsi="Arial Unicode MS"/>
          <w:b w:val="1"/>
          <w:bCs w:val="1"/>
          <w:sz w:val="44"/>
          <w:szCs w:val="44"/>
          <w:rtl w:val="0"/>
        </w:rPr>
        <w:t xml:space="preserve">消防設備遠隔監視契約書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株式会社〇〇（以下「甲」という。）と、株式会社〇〇（以下「乙」という。）は、消防設備の遠隔監視業務に関し、次のとおり消防設備遠隔監視契約（以下「本契約」という。）を締結する。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nevsn7be83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本契約は、甲が所有又は管理する建物に設置された消防設備について、乙が遠隔監視サービスを提供し、設備異常の早期把握及び適切な対応を支援することを目的とする。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6pcpidne38m" w:id="2"/>
      <w:bookmarkEnd w:id="2"/>
      <w:r w:rsidDel="00000000" w:rsidR="00000000" w:rsidRPr="00000000">
        <w:rPr>
          <w:rFonts w:ascii="Arial Unicode MS" w:cs="Arial Unicode MS" w:eastAsia="Arial Unicode MS" w:hAnsi="Arial Unicode MS"/>
          <w:b w:val="1"/>
          <w:bCs w:val="1"/>
          <w:rtl w:val="0"/>
        </w:rPr>
        <w:t xml:space="preserve">第2条（対象設備）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1．本契約の対象となる設備は、次のとおりとする。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（2）非常通報設備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（3）消火設備監視盤</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（4）防排煙設備監視装置</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（5）その他甲乙が別途合意した設備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2．対象設備の詳細は別紙設備一覧表に定める。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8lf85ajxwzw" w:id="3"/>
      <w:bookmarkEnd w:id="3"/>
      <w:r w:rsidDel="00000000" w:rsidR="00000000" w:rsidRPr="00000000">
        <w:rPr>
          <w:rFonts w:ascii="Arial Unicode MS" w:cs="Arial Unicode MS" w:eastAsia="Arial Unicode MS" w:hAnsi="Arial Unicode MS"/>
          <w:b w:val="1"/>
          <w:bCs w:val="1"/>
          <w:rtl w:val="0"/>
        </w:rPr>
        <w:t xml:space="preserve">第3条（遠隔監視業務）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（1）対象設備の監視センターによる常時監視</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（2）設備異常信号の受信及び記録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（3）異常発生時の甲への連絡</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（4）異常内容の一次確認及び状況報告</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（5）監視記録の保存</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（6）その他甲乙が合意した業務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1b5pz14xl3he" w:id="4"/>
      <w:bookmarkEnd w:id="4"/>
      <w:r w:rsidDel="00000000" w:rsidR="00000000" w:rsidRPr="00000000">
        <w:rPr>
          <w:rFonts w:ascii="Arial Unicode MS" w:cs="Arial Unicode MS" w:eastAsia="Arial Unicode MS" w:hAnsi="Arial Unicode MS"/>
          <w:b w:val="1"/>
          <w:bCs w:val="1"/>
          <w:rtl w:val="0"/>
        </w:rPr>
        <w:t xml:space="preserve">第4条（業務実施体制）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1．乙は、遠隔監視業務を適切に実施するため、必要な監視体制及び通信環境を整備する。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2．乙は、業務の全部又は一部を第三者へ再委託する場合、事前に甲の承諾を得るものとする。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3．乙は、再委託先に対し本契約と同等の義務を負わせるものとする。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9pb8qbp1shy" w:id="5"/>
      <w:bookmarkEnd w:id="5"/>
      <w:r w:rsidDel="00000000" w:rsidR="00000000" w:rsidRPr="00000000">
        <w:rPr>
          <w:rFonts w:ascii="Arial Unicode MS" w:cs="Arial Unicode MS" w:eastAsia="Arial Unicode MS" w:hAnsi="Arial Unicode MS"/>
          <w:b w:val="1"/>
          <w:bCs w:val="1"/>
          <w:rtl w:val="0"/>
        </w:rPr>
        <w:t xml:space="preserve">第5条（異常発生時の対応）</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1．乙は、異常信号を受信した場合、速やかに甲の指定連絡先へ通知する。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2．乙は、必要に応じて緊急連絡先への連絡を行う。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3．乙による通知は設備異常の報告であり、現地出動又は修理を含むものではない。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4．現地確認、緊急対応又は修理が必要な場合は、別途契約又は個別発注によるものとする。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xfa02mhvwymu"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1．甲は、監視対象設備を正常な状態で維持管理するものとする。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2．甲は、設備改修、移設又は通信回線変更を行う場合、事前に乙へ通知する。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3．甲は、緊急連絡先その他必要情報に変更が生じた場合、速やかに乙へ通知する。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9ejwq6g3dga" w:id="7"/>
      <w:bookmarkEnd w:id="7"/>
      <w:r w:rsidDel="00000000" w:rsidR="00000000" w:rsidRPr="00000000">
        <w:rPr>
          <w:rFonts w:ascii="Arial Unicode MS" w:cs="Arial Unicode MS" w:eastAsia="Arial Unicode MS" w:hAnsi="Arial Unicode MS"/>
          <w:b w:val="1"/>
          <w:bCs w:val="1"/>
          <w:rtl w:val="0"/>
        </w:rPr>
        <w:t xml:space="preserve">第7条（通信設備等）</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1．遠隔監視に必要な通信回線、通信機器及び電源設備は、甲の負担により設置及び維持する。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2．通信障害その他乙の責によらない事由により監視ができない場合、乙は責任を負わない。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zi1mopcn159f"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1．甲は乙に対し、本契約に基づく業務の対価として月額金〇〇円（消費税別）を支払う。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2．支払期限は毎月末日締め翌月末日払いとする。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ul9cvim1z6h" w:id="9"/>
      <w:bookmarkEnd w:id="9"/>
      <w:r w:rsidDel="00000000" w:rsidR="00000000" w:rsidRPr="00000000">
        <w:rPr>
          <w:rFonts w:ascii="Arial Unicode MS" w:cs="Arial Unicode MS" w:eastAsia="Arial Unicode MS" w:hAnsi="Arial Unicode MS"/>
          <w:b w:val="1"/>
          <w:bCs w:val="1"/>
          <w:rtl w:val="0"/>
        </w:rPr>
        <w:t xml:space="preserve">第9条（監視記録）</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1．乙は監視記録を適切に保存する。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2．保存期間は記録作成日から1年間とする。ただし、法令又は甲乙の合意により延長できる。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3．甲は合理的な範囲で記録の閲覧又は写しの提供を求めることができる。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v1ccm4axjsen"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1．甲及び乙は、本契約に関連して知り得た相手方の技術上、営業上その他一切の非公開情報を秘密として保持しなければならない。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2．法令に基づく場合を除き、相手方の事前承諾なく第三者へ開示してはならない。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b2vpg88l4sdy"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1．乙は、業務遂行上取得した個人情報を法令に従い適切に管理する。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2．乙は、本契約の目的以外に個人情報を利用してはならない。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9s7ej6n5vwn9" w:id="12"/>
      <w:bookmarkEnd w:id="12"/>
      <w:r w:rsidDel="00000000" w:rsidR="00000000" w:rsidRPr="00000000">
        <w:rPr>
          <w:rFonts w:ascii="Arial Unicode MS" w:cs="Arial Unicode MS" w:eastAsia="Arial Unicode MS" w:hAnsi="Arial Unicode MS"/>
          <w:b w:val="1"/>
          <w:bCs w:val="1"/>
          <w:rtl w:val="0"/>
        </w:rPr>
        <w:t xml:space="preserve">第12条（設備情報等の利用）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乙は、監視業務の遂行に必要な範囲に限り、設備情報、異常履歴及び運用情報を利用できる。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lhmjfibvxlx1"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1．乙は、設備自体の故障、経年劣化又は不適切な維持管理に起因する損害について責任を負わない。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2．乙は、停電、通信障害、天災地変、第三者による妨害その他乙の合理的支配を超える事由による監視不能について責任を負わない。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3．乙は、遠隔監視業務を提供するものであり、火災その他事故の発生防止又は被害防止を保証するものではない。</w:t>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pv0afb7h4dln"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1．甲又は乙が本契約に違反し、相手方に損害を与えた場合は、その直接かつ通常の損害を賠償する。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2．乙の損害賠償責任の総額は、当該損害発生日前12か月間に甲が乙へ支払った契約料金総額を上限とする。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3．逸失利益、間接損害及び特別損害については責任を負わない。</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iu0qaakse1m4"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2．期間満了日の1か月前までに甲乙いずれからも書面による終了通知がない場合、本契約は同条件でさらに1年間更新されるものとし、以後も同様とする。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rli24l4nmwad" w:id="16"/>
      <w:bookmarkEnd w:id="16"/>
      <w:r w:rsidDel="00000000" w:rsidR="00000000" w:rsidRPr="00000000">
        <w:rPr>
          <w:rFonts w:ascii="Arial Unicode MS" w:cs="Arial Unicode MS" w:eastAsia="Arial Unicode MS" w:hAnsi="Arial Unicode MS"/>
          <w:b w:val="1"/>
          <w:bCs w:val="1"/>
          <w:rtl w:val="0"/>
        </w:rPr>
        <w:t xml:space="preserve">第16条（中途解約）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甲又は乙は、30日前までに書面で通知することにより、本契約を中途解約することができる。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fksphcpm3gvw" w:id="17"/>
      <w:bookmarkEnd w:id="17"/>
      <w:r w:rsidDel="00000000" w:rsidR="00000000" w:rsidRPr="00000000">
        <w:rPr>
          <w:rFonts w:ascii="Arial Unicode MS" w:cs="Arial Unicode MS" w:eastAsia="Arial Unicode MS" w:hAnsi="Arial Unicode MS"/>
          <w:b w:val="1"/>
          <w:bCs w:val="1"/>
          <w:rtl w:val="0"/>
        </w:rPr>
        <w:t xml:space="preserve">第17条（解除）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甲又は乙は、相手方が次の各号のいずれかに該当した場合、催告なく直ちに本契約を解除することができる。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（3）破産手続、民事再生手続又はこれに類する手続の申立てがあったとき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trp1ulr8zk62"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2．違反が判明した場合、相手方は催告なく本契約を解除できる。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pPr>
      <w:bookmarkStart w:colFirst="0" w:colLast="0" w:name="_oyjg6ijbuee" w:id="19"/>
      <w:bookmarkEnd w:id="19"/>
      <w:r w:rsidDel="00000000" w:rsidR="00000000" w:rsidRPr="00000000">
        <w:rPr>
          <w:rFonts w:ascii="Arial Unicode MS" w:cs="Arial Unicode MS" w:eastAsia="Arial Unicode MS" w:hAnsi="Arial Unicode MS"/>
          <w:b w:val="1"/>
          <w:bCs w:val="1"/>
          <w:rtl w:val="0"/>
        </w:rPr>
        <w:t xml:space="preserve">第19条（協議事項）</w: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f3zua1xbsicn"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住所：＿＿＿＿＿＿＿＿＿＿＿＿</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Fonts w:ascii="Arial Unicode MS" w:cs="Arial Unicode MS" w:eastAsia="Arial Unicode MS" w:hAnsi="Arial Unicode MS"/>
          <w:sz w:val="20"/>
          <w:szCs w:val="20"/>
          <w:rtl w:val="0"/>
        </w:rPr>
        <w:br w:type="textWrapping"/>
        <w:t xml:space="preserve">住所：＿＿＿＿＿＿＿＿＿＿＿＿</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