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grg7o9ryd1n" w:id="0"/>
      <w:bookmarkEnd w:id="0"/>
      <w:r w:rsidDel="00000000" w:rsidR="00000000" w:rsidRPr="00000000">
        <w:rPr>
          <w:rFonts w:ascii="Arial Unicode MS" w:cs="Arial Unicode MS" w:eastAsia="Arial Unicode MS" w:hAnsi="Arial Unicode MS"/>
          <w:b w:val="1"/>
          <w:bCs w:val="1"/>
          <w:sz w:val="44"/>
          <w:szCs w:val="44"/>
          <w:rtl w:val="0"/>
        </w:rPr>
        <w:t xml:space="preserve">マンション消防設備点検契約書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ンション管理組合（以下「甲」という。）と、＿＿＿＿＿＿＿＿（以下「乙」という。）は、甲が管理するマンションに設置された消防設備の点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jt6xr6073t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本契約は、乙が消防法その他関係法令に基づき、甲が管理するマンションの消防設備の点検業務を実施し、その結果を甲へ報告することにより、消防設備の適正な維持管理を図ることを目的とする。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wisxmdb7vpl"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（1）物件名：＿＿＿＿＿＿＿＿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（3）建物用途：共同住宅（マンション）</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（4）対象設備：自動火災報知設備、消火器、誘導灯、非常警報設備、連結送水管その他甲が指定する消防設備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i22w466p6yg"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（1）消防法その他関係法令に基づく消防設備点検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（2）機器点検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（3）総合点検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（4）不具合箇所の報告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（5）点検結果報告書の作成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（6）消防署提出用書類の作成（別途合意がある場合）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（7）その他甲乙が合意した業務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n8cp5f691pq" w:id="4"/>
      <w:bookmarkEnd w:id="4"/>
      <w:r w:rsidDel="00000000" w:rsidR="00000000" w:rsidRPr="00000000">
        <w:rPr>
          <w:rFonts w:ascii="Arial Unicode MS" w:cs="Arial Unicode MS" w:eastAsia="Arial Unicode MS" w:hAnsi="Arial Unicode MS"/>
          <w:b w:val="1"/>
          <w:bCs w:val="1"/>
          <w:rtl w:val="0"/>
        </w:rPr>
        <w:t xml:space="preserve">第4条（点検実施時期）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1．乙は、法令で定められた期間内に点検を実施する。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2．具体的な実施日時は甲乙協議のうえ決定する。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3．天災地変その他やむを得ない事由により点検が困難な場合、乙は甲と協議のうえ日程を変更できる。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786f0jmdvzf" w:id="5"/>
      <w:bookmarkEnd w:id="5"/>
      <w:r w:rsidDel="00000000" w:rsidR="00000000" w:rsidRPr="00000000">
        <w:rPr>
          <w:rFonts w:ascii="Arial Unicode MS" w:cs="Arial Unicode MS" w:eastAsia="Arial Unicode MS" w:hAnsi="Arial Unicode MS"/>
          <w:b w:val="1"/>
          <w:bCs w:val="1"/>
          <w:rtl w:val="0"/>
        </w:rPr>
        <w:t xml:space="preserve">第5条（立会い及び協力）</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1．甲は、乙が円滑に業務を実施できるよう必要な協力を行う。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2．甲は、共用部分及び必要な専有部分への立入りについて居住者へ周知を行う。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3．居住者の不在等により点検が実施できない箇所について、乙はその責任を負わない。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vap5w66276rs" w:id="6"/>
      <w:bookmarkEnd w:id="6"/>
      <w:r w:rsidDel="00000000" w:rsidR="00000000" w:rsidRPr="00000000">
        <w:rPr>
          <w:rFonts w:ascii="Arial Unicode MS" w:cs="Arial Unicode MS" w:eastAsia="Arial Unicode MS" w:hAnsi="Arial Unicode MS"/>
          <w:b w:val="1"/>
          <w:bCs w:val="1"/>
          <w:rtl w:val="0"/>
        </w:rPr>
        <w:t xml:space="preserve">第6条（再点検）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1．点検当日に立入りができなかった住戸について再点検を行う場合、甲乙協議のうえ実施する。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2．再点検費用は別途見積りによるものとする。ただし乙の責めに帰すべき事由による場合はこの限りでない。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vzj6m6vwno2" w:id="7"/>
      <w:bookmarkEnd w:id="7"/>
      <w:r w:rsidDel="00000000" w:rsidR="00000000" w:rsidRPr="00000000">
        <w:rPr>
          <w:rFonts w:ascii="Arial Unicode MS" w:cs="Arial Unicode MS" w:eastAsia="Arial Unicode MS" w:hAnsi="Arial Unicode MS"/>
          <w:b w:val="1"/>
          <w:bCs w:val="1"/>
          <w:rtl w:val="0"/>
        </w:rPr>
        <w:t xml:space="preserve">第7条（報告義務）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1．乙は、点検完了後、速やかに点検結果報告書を甲へ提出する。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2．乙は、法令違反又は重大な不具合を発見した場合、速やかに甲へ報告しなければならない。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trex9pdwnwf" w:id="8"/>
      <w:bookmarkEnd w:id="8"/>
      <w:r w:rsidDel="00000000" w:rsidR="00000000" w:rsidRPr="00000000">
        <w:rPr>
          <w:rFonts w:ascii="Arial Unicode MS" w:cs="Arial Unicode MS" w:eastAsia="Arial Unicode MS" w:hAnsi="Arial Unicode MS"/>
          <w:b w:val="1"/>
          <w:bCs w:val="1"/>
          <w:rtl w:val="0"/>
        </w:rPr>
        <w:t xml:space="preserve">第8条（改修工事）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1．点検により不具合が発見された場合であっても、本契約には改修工事は含まれない。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2．改修工事を実施する場合は、甲乙間で別途契約を締結する。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12fpgzh62b7" w:id="9"/>
      <w:bookmarkEnd w:id="9"/>
      <w:r w:rsidDel="00000000" w:rsidR="00000000" w:rsidRPr="00000000">
        <w:rPr>
          <w:rFonts w:ascii="Arial Unicode MS" w:cs="Arial Unicode MS" w:eastAsia="Arial Unicode MS" w:hAnsi="Arial Unicode MS"/>
          <w:b w:val="1"/>
          <w:bCs w:val="1"/>
          <w:rtl w:val="0"/>
        </w:rPr>
        <w:t xml:space="preserve">第9条（業務委託料）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1．甲は乙に対し、本契約に基づく業務委託料として金＿＿＿＿円（消費税別）を支払う。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2．支払期限は請求書発行日から＿＿日以内とする。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6t1p5qgs1bjk"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乙は、消防法その他関係法令を遵守し、善良なる管理者の注意をもって業務を遂行する。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30jzkybt41lv"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1．甲及び乙は、本契約に関連して知り得た相手方の営業上、技術上その他の秘密情報を第三者へ開示又は漏えいしてはならない。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56tggl776is0"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乙は、業務遂行上知り得た居住者情報その他の個人情報を関係法令に従い適切に取り扱うものとする。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bu62nrxey04"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甲又は乙は、本契約に違反し相手方へ損害を与えた場合、その直接かつ通常の損害を賠償する責任を負う。</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1gkd8xeiir3"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乙は、次の各号に起因する損害について責任を負わない。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（1）居住者の不在又は立入拒否</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（2）設備の経年劣化による故障</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（3）甲又は第三者による設備改変</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（4）天災地変その他不可抗力</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ui0f4glbaog"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2．期間満了日の1か月前までに双方から書面による解約申し出がない場合、本契約は同一条件で1年間更新されるものとし、以後も同様とする。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l8o24wmojzk3"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（3）破産手続開始、民事再生手続開始等の申立てがあったとき</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ohiulkqmh7d"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w31k8db9nxnm"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qtvmop7qd7yx"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本契約に関して紛争が生じた場合、甲の所在地を管轄する地方裁判所を第一審の専属的合意管轄裁判所とする。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マンション管理組合名：＿＿＿＿＿＿＿＿</w:t>
        <w:br w:type="textWrapping"/>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