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rinel4dtt4d" w:id="0"/>
      <w:bookmarkEnd w:id="0"/>
      <w:r w:rsidDel="00000000" w:rsidR="00000000" w:rsidRPr="00000000">
        <w:rPr>
          <w:rFonts w:ascii="Arial Unicode MS" w:cs="Arial Unicode MS" w:eastAsia="Arial Unicode MS" w:hAnsi="Arial Unicode MS"/>
          <w:b w:val="1"/>
          <w:bCs w:val="1"/>
          <w:sz w:val="44"/>
          <w:szCs w:val="44"/>
          <w:rtl w:val="0"/>
        </w:rPr>
        <w:t xml:space="preserve">消防設備保守点検契約書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甲が所有又は管理する建物に設置された消防設備の保守点検業務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ctm4noqsm6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本契約は、甲が管理する消防設備について、乙が消防法その他関係法令に基づく保守点検業務を実施し、設備の適正な維持管理及び防火安全の確保を図ることを目的とする。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9f2lw2hko7ud" w:id="2"/>
      <w:bookmarkEnd w:id="2"/>
      <w:r w:rsidDel="00000000" w:rsidR="00000000" w:rsidRPr="00000000">
        <w:rPr>
          <w:rFonts w:ascii="Arial Unicode MS" w:cs="Arial Unicode MS" w:eastAsia="Arial Unicode MS" w:hAnsi="Arial Unicode MS"/>
          <w:b w:val="1"/>
          <w:bCs w:val="1"/>
          <w:rtl w:val="0"/>
        </w:rPr>
        <w:t xml:space="preserve">第2条（対象施設）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本契約の対象施設は、次のとおりとする。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（3）用途：＿＿＿＿＿＿＿＿＿＿</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（4）延床面積：＿＿＿＿＿＿＿＿＿＿</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w8wj7mnkqgb5" w:id="3"/>
      <w:bookmarkEnd w:id="3"/>
      <w:r w:rsidDel="00000000" w:rsidR="00000000" w:rsidRPr="00000000">
        <w:rPr>
          <w:rFonts w:ascii="Arial Unicode MS" w:cs="Arial Unicode MS" w:eastAsia="Arial Unicode MS" w:hAnsi="Arial Unicode MS"/>
          <w:b w:val="1"/>
          <w:bCs w:val="1"/>
          <w:rtl w:val="0"/>
        </w:rPr>
        <w:t xml:space="preserve">第3条（対象設備）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乙が保守点検を行う消防設備は、次の各号に定める設備とする。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（1）自動火災報知設備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（2）消火器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（3）屋内消火栓設備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（4）スプリンクラー設備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（5）非常警報設備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（6）誘導灯設備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（7）非常放送設備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（8）連結送水管設備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（9）その他甲乙が別途合意した設備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mrsnpys9dpri" w:id="4"/>
      <w:bookmarkEnd w:id="4"/>
      <w:r w:rsidDel="00000000" w:rsidR="00000000" w:rsidRPr="00000000">
        <w:rPr>
          <w:rFonts w:ascii="Arial Unicode MS" w:cs="Arial Unicode MS" w:eastAsia="Arial Unicode MS" w:hAnsi="Arial Unicode MS"/>
          <w:b w:val="1"/>
          <w:bCs w:val="1"/>
          <w:rtl w:val="0"/>
        </w:rPr>
        <w:t xml:space="preserve">第4条（業務内容）</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乙は次の業務を実施する。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（1）消防法令に基づく機器点検</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（2）消防法令に基づく総合点検</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（3）設備の外観点検及び機能確認</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（4）不具合箇所の報告</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（5）点検結果報告書の作成</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（6）消防署提出用書類の作成支援</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（7）軽微な調整及び清掃</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（8）その他甲乙が合意した業務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wbq08nhpubyj" w:id="5"/>
      <w:bookmarkEnd w:id="5"/>
      <w:r w:rsidDel="00000000" w:rsidR="00000000" w:rsidRPr="00000000">
        <w:rPr>
          <w:rFonts w:ascii="Arial Unicode MS" w:cs="Arial Unicode MS" w:eastAsia="Arial Unicode MS" w:hAnsi="Arial Unicode MS"/>
          <w:b w:val="1"/>
          <w:bCs w:val="1"/>
          <w:rtl w:val="0"/>
        </w:rPr>
        <w:t xml:space="preserve">第5条（点検実施時期）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1．乙は関係法令で定められた周期及び甲乙協議により定めた日程に従い点検を実施する。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2．点検日程は事前に甲乙協議のうえ決定する。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3．災害、事故その他やむを得ない事情がある場合、乙は点検日を変更できるものとする。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xfn63duqjxpg" w:id="6"/>
      <w:bookmarkEnd w:id="6"/>
      <w:r w:rsidDel="00000000" w:rsidR="00000000" w:rsidRPr="00000000">
        <w:rPr>
          <w:rFonts w:ascii="Arial Unicode MS" w:cs="Arial Unicode MS" w:eastAsia="Arial Unicode MS" w:hAnsi="Arial Unicode MS"/>
          <w:b w:val="1"/>
          <w:bCs w:val="1"/>
          <w:rtl w:val="0"/>
        </w:rPr>
        <w:t xml:space="preserve">第6条（甲の協力義務）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1．甲は乙が業務を実施するために必要な施設への立入りを認めるものとする。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2．甲は設備図面、過去の点検記録その他必要資料を乙へ提供する。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3．甲は点検に必要な電源、水道その他設備利用に協力する。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4．テナント又は利用者への事前周知は甲の責任において行うものとする。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e67zwjxy3gcp"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乙は、本業務の全部又は一部を専門業者へ再委託することができる。ただし、乙は再委託先の行為について自己の責任において管理するものとする。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cvjy2vcvxuca" w:id="8"/>
      <w:bookmarkEnd w:id="8"/>
      <w:r w:rsidDel="00000000" w:rsidR="00000000" w:rsidRPr="00000000">
        <w:rPr>
          <w:rFonts w:ascii="Arial Unicode MS" w:cs="Arial Unicode MS" w:eastAsia="Arial Unicode MS" w:hAnsi="Arial Unicode MS"/>
          <w:b w:val="1"/>
          <w:bCs w:val="1"/>
          <w:rtl w:val="0"/>
        </w:rPr>
        <w:t xml:space="preserve">第8条（報告義務）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1．乙は点検完了後、速やかに点検結果報告書を甲へ提出する。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2．重大な不具合又は法令違反状態を発見した場合、乙は速やかに甲へ報告する。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3．乙による報告は改修工事の実施義務を意味するものではない。</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27sirs4aq2aw" w:id="9"/>
      <w:bookmarkEnd w:id="9"/>
      <w:r w:rsidDel="00000000" w:rsidR="00000000" w:rsidRPr="00000000">
        <w:rPr>
          <w:rFonts w:ascii="Arial Unicode MS" w:cs="Arial Unicode MS" w:eastAsia="Arial Unicode MS" w:hAnsi="Arial Unicode MS"/>
          <w:b w:val="1"/>
          <w:bCs w:val="1"/>
          <w:rtl w:val="0"/>
        </w:rPr>
        <w:t xml:space="preserve">第9条（改修工事）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1．点検の結果、修理又は改修が必要となった場合、乙は別途見積書を提出する。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2．改修工事は甲乙間で別途契約を締結した場合に限り実施される。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3．本契約には部品交換費用、改修工事費用及び資材費は含まれない。</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in2jkoga04pu" w:id="10"/>
      <w:bookmarkEnd w:id="10"/>
      <w:r w:rsidDel="00000000" w:rsidR="00000000" w:rsidRPr="00000000">
        <w:rPr>
          <w:rFonts w:ascii="Arial Unicode MS" w:cs="Arial Unicode MS" w:eastAsia="Arial Unicode MS" w:hAnsi="Arial Unicode MS"/>
          <w:b w:val="1"/>
          <w:bCs w:val="1"/>
          <w:rtl w:val="0"/>
        </w:rPr>
        <w:t xml:space="preserve">第10条（契約金額）</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1．甲は乙に対し、本業務の対価として年間金＿＿＿＿円（消費税別）を支払う。</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2．支払方法は次のとおりとする。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（1）支払期日：＿＿＿＿＿＿＿＿</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（2）支払方法：銀行振込</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emcwpfb2wx88" w:id="11"/>
      <w:bookmarkEnd w:id="11"/>
      <w:r w:rsidDel="00000000" w:rsidR="00000000" w:rsidRPr="00000000">
        <w:rPr>
          <w:rFonts w:ascii="Arial Unicode MS" w:cs="Arial Unicode MS" w:eastAsia="Arial Unicode MS" w:hAnsi="Arial Unicode MS"/>
          <w:b w:val="1"/>
          <w:bCs w:val="1"/>
          <w:rtl w:val="0"/>
        </w:rPr>
        <w:t xml:space="preserve">第11条（設備故障に関する責任）</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1．乙は点検時点における設備状況を確認するものであり、設備の完全な故障防止を保証するものではない。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2．経年劣化、天災地変、停電、第三者行為その他乙の責に帰さない事由による故障について、乙は責任を負わない。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3．乙は設備の性能保証又は消防検査の合格保証を行うものではない。</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dbvr7ax30tp1" w:id="12"/>
      <w:bookmarkEnd w:id="12"/>
      <w:r w:rsidDel="00000000" w:rsidR="00000000" w:rsidRPr="00000000">
        <w:rPr>
          <w:rFonts w:ascii="Arial Unicode MS" w:cs="Arial Unicode MS" w:eastAsia="Arial Unicode MS" w:hAnsi="Arial Unicode MS"/>
          <w:b w:val="1"/>
          <w:bCs w:val="1"/>
          <w:rtl w:val="0"/>
        </w:rPr>
        <w:t xml:space="preserve">第12条（緊急対応）</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1．甲から緊急対応要請があった場合、乙は可能な範囲で対応する。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2．緊急対応に要した費用は、本契約に含まれる場合を除き別途請求できる。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ff6hw13p8b6n"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1．甲及び乙は、本契約に関連して知り得た相手方の営業上、技術上その他一切の非公開情報を第三者へ開示又は漏えいしてはならない。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2．次の各号に該当する情報は秘密情報に含まれない。</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（1）公知の情報</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（2）取得時に既に保有していた情報</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（3）正当な権限を有する第三者から取得した情報</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（4）法令又は公的機関の命令により開示が必要な情報</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3．本条の義務は契約終了後も3年間存続する。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kw9pm7vsrkb2"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1．甲又は乙が本契約に違反し相手方へ損害を与えた場合、その直接かつ通常の損害を賠償する。</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2．乙の損害賠償責任は、故意又は重過失がある場合を除き、直近1年間に甲が支払った契約金額を上限とする。</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qee3d9inhzc7" w:id="15"/>
      <w:bookmarkEnd w:id="15"/>
      <w:r w:rsidDel="00000000" w:rsidR="00000000" w:rsidRPr="00000000">
        <w:rPr>
          <w:rFonts w:ascii="Arial Unicode MS" w:cs="Arial Unicode MS" w:eastAsia="Arial Unicode MS" w:hAnsi="Arial Unicode MS"/>
          <w:b w:val="1"/>
          <w:bCs w:val="1"/>
          <w:rtl w:val="0"/>
        </w:rPr>
        <w:t xml:space="preserve">第15条（不可抗力）</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天災、火災、地震、洪水、感染症、行政措置その他当事者の合理的支配を超える事由により契約の履行が困難となった場合、当事者はその責任を負わない。</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bkcy9zo2m3gh" w:id="16"/>
      <w:bookmarkEnd w:id="16"/>
      <w:r w:rsidDel="00000000" w:rsidR="00000000" w:rsidRPr="00000000">
        <w:rPr>
          <w:rFonts w:ascii="Arial Unicode MS" w:cs="Arial Unicode MS" w:eastAsia="Arial Unicode MS" w:hAnsi="Arial Unicode MS"/>
          <w:b w:val="1"/>
          <w:bCs w:val="1"/>
          <w:rtl w:val="0"/>
        </w:rPr>
        <w:t xml:space="preserve">第16条（契約期間）</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1．本契約の有効期間は、令和＿＿年＿＿月＿＿日から令和＿＿年＿＿月＿＿日までとする。</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2．期間満了日の1か月前までに甲乙いずれからも書面による解約の申し出がない場合、本契約は同一条件で1年間更新されるものとし、以後も同様とする。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7o4107fqy0y8" w:id="17"/>
      <w:bookmarkEnd w:id="17"/>
      <w:r w:rsidDel="00000000" w:rsidR="00000000" w:rsidRPr="00000000">
        <w:rPr>
          <w:rFonts w:ascii="Arial Unicode MS" w:cs="Arial Unicode MS" w:eastAsia="Arial Unicode MS" w:hAnsi="Arial Unicode MS"/>
          <w:b w:val="1"/>
          <w:bCs w:val="1"/>
          <w:rtl w:val="0"/>
        </w:rPr>
        <w:t xml:space="preserve">第17条（中途解約）</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1．甲又は乙は、相手方へ30日前までに書面通知することにより本契約を解約できる。</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2．既に発生した債務については解約後も存続する。</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pPr>
      <w:bookmarkStart w:colFirst="0" w:colLast="0" w:name="_mq2mcjnd44wm" w:id="18"/>
      <w:bookmarkEnd w:id="18"/>
      <w:r w:rsidDel="00000000" w:rsidR="00000000" w:rsidRPr="00000000">
        <w:rPr>
          <w:rFonts w:ascii="Arial Unicode MS" w:cs="Arial Unicode MS" w:eastAsia="Arial Unicode MS" w:hAnsi="Arial Unicode MS"/>
          <w:b w:val="1"/>
          <w:bCs w:val="1"/>
          <w:rtl w:val="0"/>
        </w:rPr>
        <w:t xml:space="preserve">第18条（契約解除）</w:t>
      </w: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甲又は乙は、相手方に次の事由が生じた場合、催告なく直ちに本契約を解除できる。</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（1）重大な契約違反</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（3）差押え、破産、民事再生等の申立て</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（5）その他契約継続が困難と認められる事由</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haqud4ppvbay"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2．前項に違反した場合、相手方は催告なく契約を解除できる。</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bCs w:val="1"/>
        </w:rPr>
      </w:pPr>
      <w:bookmarkStart w:colFirst="0" w:colLast="0" w:name="_p4mxrty520ps"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pStyle w:val="Heading2"/>
        <w:keepNext w:val="0"/>
        <w:keepLines w:val="0"/>
        <w:spacing w:after="80" w:lineRule="auto"/>
        <w:rPr>
          <w:b w:val="1"/>
          <w:bCs w:val="1"/>
        </w:rPr>
      </w:pPr>
      <w:bookmarkStart w:colFirst="0" w:colLast="0" w:name="_8blk3of0m71w"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77">
      <w:pPr>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7">
      <w:pPr>
        <w:spacing w:after="240" w:before="240" w:lineRule="auto"/>
        <w:rPr>
          <w:sz w:val="20"/>
          <w:szCs w:val="20"/>
        </w:rPr>
      </w:pPr>
      <w:r w:rsidDel="00000000" w:rsidR="00000000" w:rsidRPr="00000000">
        <w:rPr>
          <w:rtl w:val="0"/>
        </w:rPr>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8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