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yvwnzdrn2oo" w:id="0"/>
      <w:bookmarkEnd w:id="0"/>
      <w:r w:rsidDel="00000000" w:rsidR="00000000" w:rsidRPr="00000000">
        <w:rPr>
          <w:rFonts w:ascii="Arial Unicode MS" w:cs="Arial Unicode MS" w:eastAsia="Arial Unicode MS" w:hAnsi="Arial Unicode MS"/>
          <w:b w:val="1"/>
          <w:bCs w:val="1"/>
          <w:sz w:val="44"/>
          <w:szCs w:val="44"/>
          <w:rtl w:val="0"/>
        </w:rPr>
        <w:t xml:space="preserve">年間保守契約書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設備等の年間保守業務について、次のとおり年間保守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1nzdh3ju3k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設備、機器、システム又は施設（以下「対象設備」という。）について、乙が継続的な保守業務を実施することにより、対象設備の安全性、機能性及び運用効率の維持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eiifjohjcv8" w:id="2"/>
      <w:bookmarkEnd w:id="2"/>
      <w:r w:rsidDel="00000000" w:rsidR="00000000" w:rsidRPr="00000000">
        <w:rPr>
          <w:rFonts w:ascii="Arial Unicode MS" w:cs="Arial Unicode MS" w:eastAsia="Arial Unicode MS" w:hAnsi="Arial Unicode MS"/>
          <w:b w:val="1"/>
          <w:bCs w:val="1"/>
          <w:rtl w:val="0"/>
        </w:rPr>
        <w:t xml:space="preserve">第2条（保守業務の内容）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1．乙は、次の保守業務を実施するものとする。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（1）定期点検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（2）動作確認及び性能確認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（3）故障又は不具合発生時の対応</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（4）消耗品交換に関する助言</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（5）保守報告書の作成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（6）その他甲乙が個別に合意した業務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2．具体的な保守内容、実施回数及び対象設備の範囲は、別紙保守仕様書に定める。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sj6io7flqa9v"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2．期間満了日の30日前までに甲又は乙から書面による終了の申し出がない場合、本契約は同一条件でさらに1年間更新されるものとし、以後も同様とする。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638b5yfsggft" w:id="4"/>
      <w:bookmarkEnd w:id="4"/>
      <w:r w:rsidDel="00000000" w:rsidR="00000000" w:rsidRPr="00000000">
        <w:rPr>
          <w:rFonts w:ascii="Arial Unicode MS" w:cs="Arial Unicode MS" w:eastAsia="Arial Unicode MS" w:hAnsi="Arial Unicode MS"/>
          <w:b w:val="1"/>
          <w:bCs w:val="1"/>
          <w:rtl w:val="0"/>
        </w:rPr>
        <w:t xml:space="preserve">第4条（保守料金）</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1．甲は乙に対し、年間保守料金として金＿＿＿＿円（消費税別）を支払う。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2．支払方法は次のいずれかとする。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（1）一括前払い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（2）月額分割払い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（3）その他甲乙が別途合意する方法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debv8yrwpkb4" w:id="5"/>
      <w:bookmarkEnd w:id="5"/>
      <w:r w:rsidDel="00000000" w:rsidR="00000000" w:rsidRPr="00000000">
        <w:rPr>
          <w:rFonts w:ascii="Arial Unicode MS" w:cs="Arial Unicode MS" w:eastAsia="Arial Unicode MS" w:hAnsi="Arial Unicode MS"/>
          <w:b w:val="1"/>
          <w:bCs w:val="1"/>
          <w:rtl w:val="0"/>
        </w:rPr>
        <w:t xml:space="preserve">第5条（追加費用）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次の各号に該当する費用は、年間保守料金に含まれないものとし、甲は別途支払うものとする。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（1）部品交換費用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（2）消耗品費用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（3）対象設備の改修費用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（4）災害、事故又は第三者行為に起因する修理費用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（5）甲の要請による時間外対応費用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（6）その他保守範囲外の業務費用</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bme1hutvi9t3" w:id="6"/>
      <w:bookmarkEnd w:id="6"/>
      <w:r w:rsidDel="00000000" w:rsidR="00000000" w:rsidRPr="00000000">
        <w:rPr>
          <w:rFonts w:ascii="Arial Unicode MS" w:cs="Arial Unicode MS" w:eastAsia="Arial Unicode MS" w:hAnsi="Arial Unicode MS"/>
          <w:b w:val="1"/>
          <w:bCs w:val="1"/>
          <w:rtl w:val="0"/>
        </w:rPr>
        <w:t xml:space="preserve">第6条（保守業務の実施）</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1．乙は善良な管理者の注意をもって保守業務を実施する。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2．乙は保守業務実施後、必要に応じて点検結果又は作業内容を記載した報告書を甲へ提出する。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3．保守業務の実施日時については、甲乙協議のうえ決定する。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bqol4gizwqx3" w:id="7"/>
      <w:bookmarkEnd w:id="7"/>
      <w:r w:rsidDel="00000000" w:rsidR="00000000" w:rsidRPr="00000000">
        <w:rPr>
          <w:rFonts w:ascii="Arial Unicode MS" w:cs="Arial Unicode MS" w:eastAsia="Arial Unicode MS" w:hAnsi="Arial Unicode MS"/>
          <w:b w:val="1"/>
          <w:bCs w:val="1"/>
          <w:rtl w:val="0"/>
        </w:rPr>
        <w:t xml:space="preserve">第7条（立入及び協力義務）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1．甲は乙が保守業務を実施するために必要な範囲で対象設備への立入りを認めるものとする。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2．甲は保守業務に必要な情報、資料及び設備利用環境を乙に提供する。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3．甲の協力不足により保守業務の実施が困難となった場合、乙はその責任を負わない。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jpesf8pezaqq"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1．乙は自己の責任において保守業務の全部又は一部を第三者へ再委託することができる。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2．乙は再委託先に対し、本契約と同等の義務を課すものとする。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3．再委託先の行為については乙が責任を負う。</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p7vnjuqpwq8r" w:id="9"/>
      <w:bookmarkEnd w:id="9"/>
      <w:r w:rsidDel="00000000" w:rsidR="00000000" w:rsidRPr="00000000">
        <w:rPr>
          <w:rFonts w:ascii="Arial Unicode MS" w:cs="Arial Unicode MS" w:eastAsia="Arial Unicode MS" w:hAnsi="Arial Unicode MS"/>
          <w:b w:val="1"/>
          <w:bCs w:val="1"/>
          <w:rtl w:val="0"/>
        </w:rPr>
        <w:t xml:space="preserve">第9条（緊急対応）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1．対象設備に重大な故障又は障害が発生した場合、乙は可能な範囲で速やかに対応する。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2．緊急対応に要する費用は、別途見積りのうえ甲が負担するものとする。ただし、乙の責めに帰すべき事由による場合はこの限りではない。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n20yvmfcsegz"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1．甲及び乙は、本契約に関連して知り得た相手方の技術上、営業上その他一切の非公開情報を秘密として保持し、第三者へ開示又は漏えいしてはならない。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（2）受領時に既に保有していた情報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（4）法令又は裁判所等の命令により開示が必要な情報</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3．本条の義務は本契約終了後3年間存続する。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vfuyl4eetm4g"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保守業務に関連して作成された報告書、資料、マニュアルその他成果物の知的財産権は、別段の合意がない限り乙に帰属する。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q49sxm3m1cuz" w:id="12"/>
      <w:bookmarkEnd w:id="12"/>
      <w:r w:rsidDel="00000000" w:rsidR="00000000" w:rsidRPr="00000000">
        <w:rPr>
          <w:rFonts w:ascii="Arial Unicode MS" w:cs="Arial Unicode MS" w:eastAsia="Arial Unicode MS" w:hAnsi="Arial Unicode MS"/>
          <w:b w:val="1"/>
          <w:bCs w:val="1"/>
          <w:rtl w:val="0"/>
        </w:rPr>
        <w:t xml:space="preserve">第12条（保証及び免責）</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1．乙は保守業務を適切に実施するよう努めるが、対象設備の故障、停止又は性能維持を完全に保証するものではない。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2．乙は、天災地変、停電、通信障害、第三者による妨害その他自己の責めに帰することができない事由により生じた損害について責任を負わない。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3．乙の損害賠償責任は、故意又は重過失による場合を除き、直近1年間に甲が支払った保守料金総額を上限とする。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az6syapfeuu4"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（2）差押え、仮差押え又は競売の申立てを受けた場合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（3）破産、民事再生又は会社更生手続開始の申立てを受けた場合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（4）支払停止又は支払不能となった場合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（5）その他契約継続が困難と認められる重大事由が生じた場合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2．解除によって相手方に損害が生じても、解除権を行使した当事者は責任を負わない。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l4s2epenx7qk"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2．前項に違反した場合、相手方は催告なく本契約を解除できる。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dq4lua27s8r"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甲又は乙が本契約に違反し、相手方に損害を与えた場合、当該当事者はその通常かつ直接の損害を賠償するものとする。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vp60nzkzlz3d"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本契約に定めのない事項又は本契約の解釈について疑義が生じた場合は、甲乙誠意をもって協議し解決する。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wpubkmetekxk"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2．本契約に関する一切の紛争については、甲の本店所在地を管轄する地方裁判所を第一審の専属的合意管轄裁判所とする。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lzhojp9vre9d" w:id="18"/>
      <w:bookmarkEnd w:id="18"/>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sz w:val="20"/>
          <w:szCs w:val="20"/>
        </w:rPr>
      </w:pPr>
      <w:bookmarkStart w:colFirst="0" w:colLast="0" w:name="_1m2i5ufil4ns"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4kpo6qrl1kw7" w:id="20"/>
      <w:bookmarkEnd w:id="20"/>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8xvfmcz5740b"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