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2tyh8b3q1n1i" w:id="0"/>
      <w:bookmarkEnd w:id="0"/>
      <w:r w:rsidDel="00000000" w:rsidR="00000000" w:rsidRPr="00000000">
        <w:rPr>
          <w:rFonts w:ascii="Arial Unicode MS" w:cs="Arial Unicode MS" w:eastAsia="Arial Unicode MS" w:hAnsi="Arial Unicode MS"/>
          <w:b w:val="1"/>
          <w:bCs w:val="1"/>
          <w:sz w:val="44"/>
          <w:szCs w:val="44"/>
          <w:rtl w:val="0"/>
        </w:rPr>
        <w:t xml:space="preserve">Webアクセス解析委託契約書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●●株式会社（以下「甲」という。）と、●●（以下「乙」という。）は、甲が運営するWebサイト等に関するアクセス解析業務の委託について、以下のとおり契約（以下「本契約」という。）を締結する。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fxvwal6aknyt"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Webサイト、ランディングページ、その他オンライン媒体（以下「本サイト等」という。）について、乙がアクセス解析業務を行い、その結果を甲に提供することにより、甲のWebマーケティング施策及び事業改善に資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89el2dhzp7ra"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乙は、甲の委託に基づき、以下の業務（以下「本業務」という。）を行う。</w:t>
        <w:br w:type="textWrapping"/>
        <w:t xml:space="preserve">(1) アクセス解析ツール等を用いた本サイト等の利用状況の分析</w:t>
        <w:br w:type="textWrapping"/>
        <w:t xml:space="preserve">(2) 流入経路、閲覧行動、コンバージョン等に関するデータ分析</w:t>
        <w:br w:type="textWrapping"/>
        <w:t xml:space="preserve">(3) 分析結果に基づくレポートの作成及び提出</w:t>
        <w:br w:type="textWrapping"/>
        <w:t xml:space="preserve">(4) 前各号に付随又は関連する業務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本業務の具体的内容、対象サイト、解析項目、報告頻度その他の詳細については、別途甲乙協議のうえ書面又は電磁的方法により定めるものとする。</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zzp4srat0er"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第3条（業務の遂行）</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乙は、本契約の趣旨に従い、善良な管理者の注意をもって本業務を遂行するものとする。</w:t>
        <w:br w:type="textWrapping"/>
        <w:t xml:space="preserve">2　乙は、本業務の遂行にあたり、関係法令及び業界慣行を遵守しなければならない。</w:t>
        <w:br w:type="textWrapping"/>
        <w:t xml:space="preserve">3　乙は、本業務の全部又は一部を第三者に再委託する場合には、事前に甲の書面による承諾を得るものとする。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i7ylmpraf9g2"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第4条（報告）</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乙は、甲に対し、本業務の結果を、甲乙間で合意した方法及び頻度により報告するものとする。</w:t>
        <w:br w:type="textWrapping"/>
        <w:t xml:space="preserve">2　報告内容は、分析結果を中心とし、乙の専門的知見に基づく一般的な考察を含むものとする。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2jy3v8n7nqe8"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第5条（報酬及び支払方法）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甲は、乙に対し、本業務の対価として、別途合意した金額の報酬を支払うものとする。</w:t>
        <w:br w:type="textWrapping"/>
        <w:t xml:space="preserve">2　報酬の支払時期及び支払方法については、甲乙協議のうえ定めるものとする。</w:t>
        <w:br w:type="textWrapping"/>
        <w:t xml:space="preserve">3　振込手数料は、別途合意のない限り、甲の負担とする。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z6z37tpkqmsw"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第6条（知的財産権）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本業務の遂行により作成されたレポートその他の成果物に関する著作権（著作権法第27条及び第28条の権利を含む。）は、別途合意のない限り、甲に帰属するものとする。</w:t>
        <w:br w:type="textWrapping"/>
        <w:t xml:space="preserve">2　乙は、甲の事前の書面承諾なく、成果物を第三者に利用させ、又は公表してはならない。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qmwe632970n9"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本契約に関連して開示される、業務上、技術上又は営業上の一切の非公開情報について、甲乙は第三者に開示又は漏えいしてはならない。</w:t>
        <w:br w:type="textWrapping"/>
        <w:t xml:space="preserve">2　本条の義務は、本契約終了後も有効に存続するものとする。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n174208mvw62"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乙は、本業務を通じて個人情報を取り扱う場合には、個人情報保護法及び関連法令を遵守するものとする。</w:t>
        <w:br w:type="textWrapping"/>
        <w:t xml:space="preserve">2　乙は、個人情報を本業務の目的以外に利用してはならない。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krkh8symbdj4"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第9条（保証及び免責）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乙は、本業務により得られる分析結果について、特定の成果、売上向上又は検索順位の上昇等を保証するものではない。</w:t>
        <w:br w:type="textWrapping"/>
        <w:t xml:space="preserve">2　甲は、本業務の結果を自己の判断と責任において利用するものとする。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rzs8o455voxz"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enqi84nrlib8"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甲又は乙は、相手方が本契約に違反し、相当期間を定めて是正を求めてもなお改善されない場合には、本契約の全部又は一部を解除することができる。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ltrpjsghyep"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甲又は乙は、本契約に違反し、相手方に損害を与えた場合には、当該損害を賠償する責任を負うものとする。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r6skzvuiqx1i"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vmkwxmsotxb9"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