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b3ehdgupdha" w:id="0"/>
      <w:bookmarkEnd w:id="0"/>
      <w:r w:rsidDel="00000000" w:rsidR="00000000" w:rsidRPr="00000000">
        <w:rPr>
          <w:rFonts w:ascii="Arial Unicode MS" w:cs="Arial Unicode MS" w:eastAsia="Arial Unicode MS" w:hAnsi="Arial Unicode MS"/>
          <w:b w:val="1"/>
          <w:bCs w:val="1"/>
          <w:sz w:val="44"/>
          <w:szCs w:val="44"/>
          <w:rtl w:val="0"/>
        </w:rPr>
        <w:t xml:space="preserve">連帯保証人引受承諾書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本書は、下記の主債務者が負担する債務について、連帯保証人がその保証を引き受けることを承諾するための書面である。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8q78c4ynee4"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第1条（主債務の内容）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連帯保証人は、主債務者が債権者に対して負担する下記の債務（以下「本債務」という。）について、その履行を連帯して保証することを承諾する。</w:t>
        <w:br w:type="textWrapping"/>
        <w:t xml:space="preserve">本債務の内容は、金銭消費貸借契約、賃貸借契約、取引基本契約その他これらに付随する一切の債務を含むものとする。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v0ycq46g4lz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第2条（連帯保証の範囲）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は、本債務の元本、利息、遅延損害金、違約金、損害賠償金、契約解除に伴う原状回復義務、訴訟費用および弁護士費用その他一切の付随費用について、主債務者と連帯して履行の責任を負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m9gff4rzz4d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第3条（連帯保証の性質）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連帯保証人は、民法に定める催告の抗弁権、検索の抗弁権および分別の利益を行使しないものとし、債権者から直接請求を受けた場合には、直ちにこれに応じるものとする。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n2kubyen9voe"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第4条（主債務者の状況変化）</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主債務者について、破産、民事再生、会社更生、特別清算その他これらに類する手続が開始された場合であっても、連帯保証人の保証責任は何ら影響を受けないものとする。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jrs1kbzsfw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第5条（債務内容の変更）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と主債務者との間で、本債務の内容、履行期限、利率、支払方法その他の条件が変更された場合であっても、当該変更が連帯保証人の責任を加重するものでない限り、連帯保証人は引き続き本債務について保証責任を負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f5kghveczj0"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第6条（求償権）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連帯保証人が本債務の全部または一部を履行した場合には、連帯保証人は、主債務者に対して、当該履行額およびこれに付随する費用について求償することができるものとする。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3zcthr3z10f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第7条（通知義務）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連帯保証人は、住所、氏名、連絡先その他の重要事項に変更が生じた場合には、遅滞なく債権者に対して書面により通知するものとする。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twp9qu9gnls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第8条（準拠法および管轄）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本承諾書に関して生じる一切の紛争については、日本法を準拠法とし、債権者の本店所在地を管轄する地方裁判所を第一審の専属的合意管轄裁判所とする。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本書の内容を十分に理解した上で、連帯保証人は、本債務について連帯保証を引き受けることをここに承諾する。</w:t>
      </w:r>
    </w:p>
    <w:p w:rsidR="00000000" w:rsidDel="00000000" w:rsidP="00000000" w:rsidRDefault="00000000" w:rsidRPr="00000000" w14:paraId="0000001E">
      <w:pPr>
        <w:pStyle w:val="Heading4"/>
        <w:keepNext w:val="0"/>
        <w:keepLines w:val="0"/>
        <w:spacing w:after="40" w:before="240" w:lineRule="auto"/>
        <w:rPr>
          <w:b w:val="1"/>
          <w:bCs w:val="1"/>
          <w:color w:val="000000"/>
          <w:sz w:val="22"/>
          <w:szCs w:val="22"/>
        </w:rPr>
      </w:pPr>
      <w:bookmarkStart w:colFirst="0" w:colLast="0" w:name="_int5ir14uc0u" w:id="9"/>
      <w:bookmarkEnd w:id="9"/>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gi4u0bcqlgqy" w:id="10"/>
      <w:bookmarkEnd w:id="10"/>
      <w:r w:rsidDel="00000000" w:rsidR="00000000" w:rsidRPr="00000000">
        <w:rPr>
          <w:rFonts w:ascii="Arial Unicode MS" w:cs="Arial Unicode MS" w:eastAsia="Arial Unicode MS" w:hAnsi="Arial Unicode MS"/>
          <w:b w:val="1"/>
          <w:bCs w:val="1"/>
          <w:color w:val="000000"/>
          <w:sz w:val="22"/>
          <w:szCs w:val="22"/>
          <w:rtl w:val="0"/>
        </w:rPr>
        <w:t xml:space="preserve">年　　月　　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w:t>
        <w:br w:type="textWrapping"/>
        <w:t xml:space="preserve">住所：</w:t>
        <w:br w:type="textWrapping"/>
        <w:t xml:space="preserve">名称：</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【主債務者】</w:t>
        <w:br w:type="textWrapping"/>
        <w:t xml:space="preserve">住所：</w:t>
        <w:br w:type="textWrapping"/>
        <w:t xml:space="preserve">氏名（名称）：</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w:t>
        <w:br w:type="textWrapping"/>
        <w:t xml:space="preserve">住所：</w:t>
        <w:br w:type="textWrapping"/>
        <w:t xml:space="preserve">氏名：</w:t>
        <w:br w:type="textWrapping"/>
        <w:t xml:space="preserve">生年月日：</w:t>
        <w:br w:type="textWrapping"/>
        <w:t xml:space="preserve">署名押印：</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