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f60je4pqmua3" w:id="0"/>
      <w:bookmarkEnd w:id="0"/>
      <w:r w:rsidDel="00000000" w:rsidR="00000000" w:rsidRPr="00000000">
        <w:rPr>
          <w:rFonts w:ascii="Arial Unicode MS" w:cs="Arial Unicode MS" w:eastAsia="Arial Unicode MS" w:hAnsi="Arial Unicode MS"/>
          <w:b w:val="1"/>
          <w:bCs w:val="1"/>
          <w:sz w:val="44"/>
          <w:szCs w:val="44"/>
          <w:rtl w:val="0"/>
        </w:rPr>
        <w:t xml:space="preserve">災害時対応同意書</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地震、台風、豪雨、洪水、津波、火山噴火、感染症の大規模流行その他の自然災害又は社会的混乱等（以下「災害等」という。）が発生した場合における業務運営及び安全確保について、次のとおり同意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25fs3b2flqeo"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本同意書は、災害等の発生時において、乙の生命、身体及び財産の安全を確保するとともに、甲の事業継続及び業務運営に必要な対応事項を明確にし、双方が適切に協力することを目的とする。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zelzqm9v42lb" w:id="2"/>
      <w:bookmarkEnd w:id="2"/>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本同意書は、災害等の発生又は発生するおそれがある場合における次の事項について適用する。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出勤又は退勤に関する判断</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在宅勤務その他の勤務方法の変更</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勤務時間又は勤務場所の変更</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安否確認</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緊急連絡</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業務継続に必要な措置</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その他災害対応として必要な事項</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htljx0fjnqpi" w:id="3"/>
      <w:bookmarkEnd w:id="3"/>
      <w:r w:rsidDel="00000000" w:rsidR="00000000" w:rsidRPr="00000000">
        <w:rPr>
          <w:rFonts w:ascii="Arial Unicode MS" w:cs="Arial Unicode MS" w:eastAsia="Arial Unicode MS" w:hAnsi="Arial Unicode MS"/>
          <w:b w:val="1"/>
          <w:bCs w:val="1"/>
          <w:rtl w:val="0"/>
        </w:rPr>
        <w:t xml:space="preserve">第3条（安全確保の優先）</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甲及び乙は、災害等の発生時には人命及び身体の安全を最優先とする。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乙は、自ら又は家族等の安全確保を優先し、危険な状況下で無理な出勤又は業務遂行を行わないものとする。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kx8jsrnuwdim" w:id="4"/>
      <w:bookmarkEnd w:id="4"/>
      <w:r w:rsidDel="00000000" w:rsidR="00000000" w:rsidRPr="00000000">
        <w:rPr>
          <w:rFonts w:ascii="Arial Unicode MS" w:cs="Arial Unicode MS" w:eastAsia="Arial Unicode MS" w:hAnsi="Arial Unicode MS"/>
          <w:b w:val="1"/>
          <w:bCs w:val="1"/>
          <w:rtl w:val="0"/>
        </w:rPr>
        <w:t xml:space="preserve">第4条（安否確認）</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乙は、災害等が発生した場合、可能な範囲で速やかに甲へ自身及び同居家族等の安全状況を報告するものとする。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甲は、電話、電子メール、チャットツール、安否確認システムその他適切な方法により乙の安否確認を行うことができる。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q1as5e78phsc" w:id="5"/>
      <w:bookmarkEnd w:id="5"/>
      <w:r w:rsidDel="00000000" w:rsidR="00000000" w:rsidRPr="00000000">
        <w:rPr>
          <w:rFonts w:ascii="Arial Unicode MS" w:cs="Arial Unicode MS" w:eastAsia="Arial Unicode MS" w:hAnsi="Arial Unicode MS"/>
          <w:b w:val="1"/>
          <w:bCs w:val="1"/>
          <w:rtl w:val="0"/>
        </w:rPr>
        <w:t xml:space="preserve">第5条（緊急連絡先）</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乙は、災害時に利用可能な連絡先をあらかじめ甲へ届け出るものとし、変更が生じた場合には速やかに更新する。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甲は、緊急時に限り、届出情報を安否確認その他必要な目的で利用することができる。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oxdusq4gp1kp" w:id="6"/>
      <w:bookmarkEnd w:id="6"/>
      <w:r w:rsidDel="00000000" w:rsidR="00000000" w:rsidRPr="00000000">
        <w:rPr>
          <w:rFonts w:ascii="Arial Unicode MS" w:cs="Arial Unicode MS" w:eastAsia="Arial Unicode MS" w:hAnsi="Arial Unicode MS"/>
          <w:b w:val="1"/>
          <w:bCs w:val="1"/>
          <w:rtl w:val="0"/>
        </w:rPr>
        <w:t xml:space="preserve">第6条（勤務方法の変更）</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甲は、災害等により通常の勤務が困難となった場合、乙に対し次の措置を指示することができる。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在宅勤務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サテライトオフィス勤務</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他事業所への一時的な勤務</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時差出勤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自宅待機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臨時休業</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その他合理的な措置</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乙は、正当な理由がある場合を除き、甲の指示に協力するものとする。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ysuo2n8vpj3j" w:id="7"/>
      <w:bookmarkEnd w:id="7"/>
      <w:r w:rsidDel="00000000" w:rsidR="00000000" w:rsidRPr="00000000">
        <w:rPr>
          <w:rFonts w:ascii="Arial Unicode MS" w:cs="Arial Unicode MS" w:eastAsia="Arial Unicode MS" w:hAnsi="Arial Unicode MS"/>
          <w:b w:val="1"/>
          <w:bCs w:val="1"/>
          <w:rtl w:val="0"/>
        </w:rPr>
        <w:t xml:space="preserve">第7条（出勤停止等）</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甲は、交通機関の停止、避難指示、気象警報その他安全上必要と判断した場合には、乙に対し出勤停止、自宅待機又は退避を命じることができる。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m680k0r0vijb" w:id="8"/>
      <w:bookmarkEnd w:id="8"/>
      <w:r w:rsidDel="00000000" w:rsidR="00000000" w:rsidRPr="00000000">
        <w:rPr>
          <w:rFonts w:ascii="Arial Unicode MS" w:cs="Arial Unicode MS" w:eastAsia="Arial Unicode MS" w:hAnsi="Arial Unicode MS"/>
          <w:b w:val="1"/>
          <w:bCs w:val="1"/>
          <w:rtl w:val="0"/>
        </w:rPr>
        <w:t xml:space="preserve">第8条（業務継続への協力）</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乙は、安全が確保される範囲において、甲の事業継続計画（BCP）その他災害対応方針に協力するものとする。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1xaslcnu8pii" w:id="9"/>
      <w:bookmarkEnd w:id="9"/>
      <w:r w:rsidDel="00000000" w:rsidR="00000000" w:rsidRPr="00000000">
        <w:rPr>
          <w:rFonts w:ascii="Arial Unicode MS" w:cs="Arial Unicode MS" w:eastAsia="Arial Unicode MS" w:hAnsi="Arial Unicode MS"/>
          <w:b w:val="1"/>
          <w:bCs w:val="1"/>
          <w:rtl w:val="0"/>
        </w:rPr>
        <w:t xml:space="preserve">第9条（設備及び貸与物）</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甲が貸与したパソコン、携帯電話その他の機器については、安全が確保できる範囲で適切に管理するものとする。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災害等により貸与物が滅失又は損傷した場合には、乙は速やかに甲へ報告するものとする。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lg5xy9n72m97" w:id="10"/>
      <w:bookmarkEnd w:id="10"/>
      <w:r w:rsidDel="00000000" w:rsidR="00000000" w:rsidRPr="00000000">
        <w:rPr>
          <w:rFonts w:ascii="Arial Unicode MS" w:cs="Arial Unicode MS" w:eastAsia="Arial Unicode MS" w:hAnsi="Arial Unicode MS"/>
          <w:b w:val="1"/>
          <w:bCs w:val="1"/>
          <w:rtl w:val="0"/>
        </w:rPr>
        <w:t xml:space="preserve">第10条（情報管理）</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災害時に在宅勤務等を行う場合であっても、乙は機密情報及び個人情報を適切に管理し、第三者への漏えいを防止しなければならない。</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f3rc6rnubbp1" w:id="11"/>
      <w:bookmarkEnd w:id="11"/>
      <w:r w:rsidDel="00000000" w:rsidR="00000000" w:rsidRPr="00000000">
        <w:rPr>
          <w:rFonts w:ascii="Arial Unicode MS" w:cs="Arial Unicode MS" w:eastAsia="Arial Unicode MS" w:hAnsi="Arial Unicode MS"/>
          <w:b w:val="1"/>
          <w:bCs w:val="1"/>
          <w:rtl w:val="0"/>
        </w:rPr>
        <w:t xml:space="preserve">第11条（個人情報の利用）</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甲は、災害対応に必要な範囲に限り、乙が届け出た個人情報を利用することができる。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甲は、法令に基づく場合を除き、災害対応以外の目的で当該情報を利用しない。</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ti9litxt214" w:id="12"/>
      <w:bookmarkEnd w:id="12"/>
      <w:r w:rsidDel="00000000" w:rsidR="00000000" w:rsidRPr="00000000">
        <w:rPr>
          <w:rFonts w:ascii="Arial Unicode MS" w:cs="Arial Unicode MS" w:eastAsia="Arial Unicode MS" w:hAnsi="Arial Unicode MS"/>
          <w:b w:val="1"/>
          <w:bCs w:val="1"/>
          <w:rtl w:val="0"/>
        </w:rPr>
        <w:t xml:space="preserve">第12条（報告義務）</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乙は、次の事項が発生した場合には、可能な範囲で速やかに甲へ報告するものとする。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負傷又は疾病</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自宅の被災</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通勤不能</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通信手段の喪失</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その他業務継続に重大な影響を与える事項</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ftyw9zggsbrb" w:id="13"/>
      <w:bookmarkEnd w:id="13"/>
      <w:r w:rsidDel="00000000" w:rsidR="00000000" w:rsidRPr="00000000">
        <w:rPr>
          <w:rFonts w:ascii="Arial Unicode MS" w:cs="Arial Unicode MS" w:eastAsia="Arial Unicode MS" w:hAnsi="Arial Unicode MS"/>
          <w:b w:val="1"/>
          <w:bCs w:val="1"/>
          <w:rtl w:val="0"/>
        </w:rPr>
        <w:t xml:space="preserve">第13条（費用負担）</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災害対応に伴い必要となる費用については、法令、就業規則又は甲乙間の別段の定めに従うものとする。</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5nq8u7jqbrqi"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本同意書に定めのない事項又は本同意書の解釈について疑義が生じた場合は、甲乙誠意をもって協議し解決するものとする。</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e3rtd53uuq6d" w:id="15"/>
      <w:bookmarkEnd w:id="15"/>
      <w:r w:rsidDel="00000000" w:rsidR="00000000" w:rsidRPr="00000000">
        <w:rPr>
          <w:rFonts w:ascii="Arial Unicode MS" w:cs="Arial Unicode MS" w:eastAsia="Arial Unicode MS" w:hAnsi="Arial Unicode MS"/>
          <w:b w:val="1"/>
          <w:bCs w:val="1"/>
          <w:rtl w:val="0"/>
        </w:rPr>
        <w:t xml:space="preserve">第15条（有効期間）</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本同意書は署名日より効力を生じ、甲乙間の雇用契約又は業務委託契約その他継続的な契約関係が終了するまで有効とする。</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甲（事業者）</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会社名：____________________________</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所在地：____________________________</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代表者：____________________________</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署名又は記名押印：__________________</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日付：_______年____月____日</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乙（対象者）</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氏名：______________________________</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署名：______________________________</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日付：_______年____月____日</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