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ily4yoop3b" w:id="0"/>
      <w:bookmarkEnd w:id="0"/>
      <w:r w:rsidDel="00000000" w:rsidR="00000000" w:rsidRPr="00000000">
        <w:rPr>
          <w:rFonts w:ascii="Arial Unicode MS" w:cs="Arial Unicode MS" w:eastAsia="Arial Unicode MS" w:hAnsi="Arial Unicode MS"/>
          <w:b w:val="1"/>
          <w:bCs w:val="1"/>
          <w:sz w:val="44"/>
          <w:szCs w:val="44"/>
          <w:rtl w:val="0"/>
        </w:rPr>
        <w:t xml:space="preserve">レンタカー利用規約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レンタカーサービス（以下「本サービス」といいます。）の利用条件を定め、利用者と当社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1．本規約は、本サービスを利用するすべての利用者に適用されます。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2．利用者は、本規約に同意したうえで本サービスを利用するものとします。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3．当社が別途定める料金表、貸渡約款、利用案内その他の規程は、本規約の一部を構成します。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（1）有効な運転免許証を保有していること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（2）当社が定める年齢その他の利用条件を満たしていること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（3）酒気帯び、薬物使用その他正常な運転が困難な状態でないこと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（4）暴力団その他反社会的勢力に該当しないこと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（5）当社が不適当と判断する事由がないこと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第4条（予約）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1．利用者は、当社所定の方法により予約を申し込むものとします。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2．予約内容は当社が承諾した時点で成立します。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3．車両状況その他やむを得ない事情により予約内容どおり貸渡しできない場合、当社は代替車両の提案又は予約取消しを行うことがあります。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第5条（貸渡し）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1．利用者は貸渡時に運転免許証その他当社指定書類を提示するものとします。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2．当社は貸渡前に車両の状態を確認し、利用者も車両の外観、装備及び損傷状況を確認するものとします。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3．利用者は貸渡証その他必要書類を受領した時点で車両の管理責任を負います。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第6条（利用料金）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1．利用料金は当社所定の料金表によります。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2．料金には基本料金のほか、延長料金、オプション料金、燃料費、補償料その他必要な費用が含まれる場合があります。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3．料金は貸渡時又は当社指定時期までに支払うものとします。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第7条（利用期間）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1．利用者は契約で定めた期間内に車両を返却しなければなりません。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2．利用期間を延長する場合は、事前に当社の承諾を得るものとします。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3．無断延長した場合、当社は所定の超過料金及び必要な損害を請求できます。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第8条（車両の使用方法）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利用者は善良な管理者の注意義務をもって車両を使用し、次の行為をしてはなりません。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（1）法令違反となる運転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（2）飲酒運転又は危険運転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（3）契約者以外への無断貸与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（4）レース、競技、試験走行等への使用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（5）犯罪その他違法行為への利用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（6）定員又は積載量を超える使用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（7）故意又は重大な過失による損傷行為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（8）当社が禁止する用途での利用</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第9条（日常点検）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利用者は使用期間中、必要な燃料、オイル、水温、タイヤその他車両状態について日常点検を行い、安全運転に努めるものとします。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第10条（事故及び故障）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1．事故、故障又は盗難等が発生した場合、利用者は直ちに警察及び当社へ連絡しなければなりません。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2．利用者は当社の指示に従い必要な対応を行うものとします。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3．事故証明書その他必要書類の取得に協力するものとします。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第11条（保険及び補償）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1．車両には当社所定の自動車保険又は共済が付保されています。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2．保険金が支払われない損害又は免責額については、利用者が負担するものとします。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3．利用者の故意又は重大な過失による損害は補償対象外とします。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第12条（利用者の責任）</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利用者は自己の責任において車両を使用し、法令違反、事故、第三者への損害その他自己の責めに帰すべき事由により生じた損害について責任を負います。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第13条（違反金等）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駐車違反その他交通違反については、利用者が自己の責任と費用で処理するものとします。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第14条（車両の返却）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1．利用者は指定場所へ返却するものとします。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2．返却時には燃料、車両状態その他契約内容に従って返却します。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3．通常使用を超える汚損、臭気又は損傷がある場合は、その回復費用を負担するものとします。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第15条（途中返却）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利用者が途中返却を希望する場合は、当社の承諾を得るものとします。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返金の有無及び金額は当社所定の基準によります。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第16条（予約取消し）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利用者が予約を取消す場合は、当社所定の方法で手続を行います。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取消時期によってはキャンセル料が発生する場合があります。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第17条（契約解除）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当社は利用者が次の各号のいずれかに該当する場合、催告なく契約を解除できます。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（2）虚偽申告をした場合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（3）利用料金を支払わない場合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（4）重大な事故又は法令違反を行った場合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（6）その他貸渡継続が適当でない場合</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第18条（損害賠償）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利用者が本規約に違反し、当社又は第三者へ損害を与えた場合、利用者はその一切の損害を賠償するものとします。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第19条（免責）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1．天災、交通規制、災害、感染症、行政措置その他当社の責めによらない事由による貸渡不能について、当社は責任を負いません。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2．車両利用により期待した目的が達成できなかった場合でも、当社は責任を負いません。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3．当社の責任が認められる場合であっても、故意又は重過失を除き、当社の責任は利用料金相当額を上限とします。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第20条（個人情報）</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当社は利用者の個人情報を法令及びプライバシーポリシーに従って適切に取り扱います。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第21条（反社会的勢力の排除）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利用者は、自ら及び関係者が暴力団その他反社会的勢力に該当しないことを表明し、将来にわたっても該当しないことを保証します。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第22条（規約の変更）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当社は法令変更又はサービス改善等の必要がある場合、本規約を変更することがあります。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変更後の規約は当社が公表した時点から効力を生じます。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第23条（協議事項）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本規約に定めのない事項又は疑義が生じた場合は、利用者と当社が誠実に協議して解決するものとします。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第24条（準拠法及び管轄裁判所）</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1．本規約は日本法を準拠法とします。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2．本規約に関する紛争については、当社本店所在地を管轄する地方裁判所又は簡易裁判所を第一審の専属的合意管轄裁判所とします。</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