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5tyv2jmazh4" w:id="0"/>
      <w:bookmarkEnd w:id="0"/>
      <w:r w:rsidDel="00000000" w:rsidR="00000000" w:rsidRPr="00000000">
        <w:rPr>
          <w:rFonts w:ascii="Arial Unicode MS" w:cs="Arial Unicode MS" w:eastAsia="Arial Unicode MS" w:hAnsi="Arial Unicode MS"/>
          <w:b w:val="1"/>
          <w:bCs w:val="1"/>
          <w:sz w:val="44"/>
          <w:szCs w:val="44"/>
          <w:rtl w:val="0"/>
        </w:rPr>
        <w:t xml:space="preserve">車両引渡確認書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車両貸渡人（以下「甲」という。）及び車両借受人（以下「乙」という。）は、甲が乙に対して車両を引き渡すに当たり、車両の状態、装備品その他引渡時点の状況を確認するため、本確認書を作成する。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tl4t240s7s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本確認書は、車両の引渡し時における車両の状態及び付属品等を双方で確認し、返却時との比較及び紛争防止を目的とする。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9lhyuwy7o5e" w:id="2"/>
      <w:bookmarkEnd w:id="2"/>
      <w:r w:rsidDel="00000000" w:rsidR="00000000" w:rsidRPr="00000000">
        <w:rPr>
          <w:rFonts w:ascii="Arial Unicode MS" w:cs="Arial Unicode MS" w:eastAsia="Arial Unicode MS" w:hAnsi="Arial Unicode MS"/>
          <w:b w:val="1"/>
          <w:bCs w:val="1"/>
          <w:rtl w:val="0"/>
        </w:rPr>
        <w:t xml:space="preserve">第2条（対象車両）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対象車両は次のとおりとする。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メーカー：</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車両登録番号：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車台番号：</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年式：</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車両カラー：</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走行距離：</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燃料残量：</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貸渡開始日時：</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返却予定日時：</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aefrlu72ht9a" w:id="3"/>
      <w:bookmarkEnd w:id="3"/>
      <w:r w:rsidDel="00000000" w:rsidR="00000000" w:rsidRPr="00000000">
        <w:rPr>
          <w:rFonts w:ascii="Arial Unicode MS" w:cs="Arial Unicode MS" w:eastAsia="Arial Unicode MS" w:hAnsi="Arial Unicode MS"/>
          <w:b w:val="1"/>
          <w:bCs w:val="1"/>
          <w:rtl w:val="0"/>
        </w:rPr>
        <w:t xml:space="preserve">第3条（車両外装の確認）</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甲及び乙は、引渡し時点における車両外装の状態を共同で確認し、既存の傷、へこみ、塗装剥離、ガラス損傷その他外観上確認できる異常について記録する。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記録欄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・後部：</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・右側面：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・左側面：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・屋根：</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・フロントガラス：</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・リアガラス：</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2vorzvbk5oxv" w:id="4"/>
      <w:bookmarkEnd w:id="4"/>
      <w:r w:rsidDel="00000000" w:rsidR="00000000" w:rsidRPr="00000000">
        <w:rPr>
          <w:rFonts w:ascii="Arial Unicode MS" w:cs="Arial Unicode MS" w:eastAsia="Arial Unicode MS" w:hAnsi="Arial Unicode MS"/>
          <w:b w:val="1"/>
          <w:bCs w:val="1"/>
          <w:rtl w:val="0"/>
        </w:rPr>
        <w:t xml:space="preserve">第4条（車内状態の確認）</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甲及び乙は、車内について次の事項を確認する。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シートの汚損又は破損</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内装パネルの破損</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ダッシュボードの状態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天井内張りの状態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異臭の有無</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その他特記事項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記録欄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a152xs2ohsax" w:id="5"/>
      <w:bookmarkEnd w:id="5"/>
      <w:r w:rsidDel="00000000" w:rsidR="00000000" w:rsidRPr="00000000">
        <w:rPr>
          <w:rFonts w:ascii="Arial Unicode MS" w:cs="Arial Unicode MS" w:eastAsia="Arial Unicode MS" w:hAnsi="Arial Unicode MS"/>
          <w:b w:val="1"/>
          <w:bCs w:val="1"/>
          <w:rtl w:val="0"/>
        </w:rPr>
        <w:t xml:space="preserve">第5条（装備品及び付属品）</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引渡時に次の装備品及び付属品が備え付けられていることを確認する。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・車検証</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・自賠責保険証明書</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・発煙筒</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・スペアキー</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・スペアタイヤ又はパンク修理キット</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・ジャッキ</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・ホイールレンチ</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・ETC車載器</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・カーナビゲーション</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・ドライブレコーダー</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・取扱説明書</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pn8p1ev48ydh" w:id="6"/>
      <w:bookmarkEnd w:id="6"/>
      <w:r w:rsidDel="00000000" w:rsidR="00000000" w:rsidRPr="00000000">
        <w:rPr>
          <w:rFonts w:ascii="Arial Unicode MS" w:cs="Arial Unicode MS" w:eastAsia="Arial Unicode MS" w:hAnsi="Arial Unicode MS"/>
          <w:b w:val="1"/>
          <w:bCs w:val="1"/>
          <w:rtl w:val="0"/>
        </w:rPr>
        <w:t xml:space="preserve">第6条（機能確認）</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甲及び乙は、引渡時に次の機能について異常がないことを確認する。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エンジン始動</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ブレーキ</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ハンドル操作</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ライト類</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ウインカー</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ワイパー</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エアコン</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パワーウインドウ</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ドアロック</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ホーン</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 メーター類</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 その他安全装置</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確認結果</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□異常なし</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□異常あり（内容）</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e4h6c02yz04v" w:id="7"/>
      <w:bookmarkEnd w:id="7"/>
      <w:r w:rsidDel="00000000" w:rsidR="00000000" w:rsidRPr="00000000">
        <w:rPr>
          <w:rFonts w:ascii="Arial Unicode MS" w:cs="Arial Unicode MS" w:eastAsia="Arial Unicode MS" w:hAnsi="Arial Unicode MS"/>
          <w:b w:val="1"/>
          <w:bCs w:val="1"/>
          <w:rtl w:val="0"/>
        </w:rPr>
        <w:t xml:space="preserve">第7条（燃料及び走行距離）</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引渡し時点における燃料及び走行距離は次のとおりである。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燃料残量：</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走行距離：</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97rssqjakkpd" w:id="8"/>
      <w:bookmarkEnd w:id="8"/>
      <w:r w:rsidDel="00000000" w:rsidR="00000000" w:rsidRPr="00000000">
        <w:rPr>
          <w:rFonts w:ascii="Arial Unicode MS" w:cs="Arial Unicode MS" w:eastAsia="Arial Unicode MS" w:hAnsi="Arial Unicode MS"/>
          <w:b w:val="1"/>
          <w:bCs w:val="1"/>
          <w:rtl w:val="0"/>
        </w:rPr>
        <w:t xml:space="preserve">第8条（写真記録）</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必要に応じ、甲及び乙は引渡し時の車両状態を写真又は動画により記録することができる。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写真等は、返却時の状態確認及び紛争解決のための資料として利用することができる。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cdg6ajrkwu9c" w:id="9"/>
      <w:bookmarkEnd w:id="9"/>
      <w:r w:rsidDel="00000000" w:rsidR="00000000" w:rsidRPr="00000000">
        <w:rPr>
          <w:rFonts w:ascii="Arial Unicode MS" w:cs="Arial Unicode MS" w:eastAsia="Arial Unicode MS" w:hAnsi="Arial Unicode MS"/>
          <w:b w:val="1"/>
          <w:bCs w:val="1"/>
          <w:rtl w:val="0"/>
        </w:rPr>
        <w:t xml:space="preserve">第9条（異常の申告）</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乙は、引渡し後直ちに車両に異常を発見した場合は、速やかに甲へ連絡しなければならない。</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乙が合理的な期間内に異常を申し出なかった場合は、引渡し時点では当該異常が存在しなかったものとして取り扱うことがある。</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hxlk9cb2mnuc" w:id="10"/>
      <w:bookmarkEnd w:id="10"/>
      <w:r w:rsidDel="00000000" w:rsidR="00000000" w:rsidRPr="00000000">
        <w:rPr>
          <w:rFonts w:ascii="Arial Unicode MS" w:cs="Arial Unicode MS" w:eastAsia="Arial Unicode MS" w:hAnsi="Arial Unicode MS"/>
          <w:b w:val="1"/>
          <w:bCs w:val="1"/>
          <w:rtl w:val="0"/>
        </w:rPr>
        <w:t xml:space="preserve">第10条（返却時との比較）</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返却時には、本確認書を基準として車両状態を比較確認するものとし、新たな損傷又は付属品の不足が認められた場合には、貸渡契約又は利用規約に従い処理する。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qxnza5lrxgro"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本確認書に定めのない事項又は解釈について疑義が生じた場合には、甲乙は誠意をもって協議し、解決するものとする。</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xjp3pdti0lvl" w:id="12"/>
      <w:bookmarkEnd w:id="12"/>
      <w:r w:rsidDel="00000000" w:rsidR="00000000" w:rsidRPr="00000000">
        <w:rPr>
          <w:rFonts w:ascii="Arial Unicode MS" w:cs="Arial Unicode MS" w:eastAsia="Arial Unicode MS" w:hAnsi="Arial Unicode MS"/>
          <w:b w:val="1"/>
          <w:bCs w:val="1"/>
          <w:rtl w:val="0"/>
        </w:rPr>
        <w:t xml:space="preserve">特記事項</w:t>
      </w:r>
    </w:p>
    <w:p w:rsidR="00000000" w:rsidDel="00000000" w:rsidP="00000000" w:rsidRDefault="00000000" w:rsidRPr="00000000" w14:paraId="00000060">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in826x41xry" w:id="13"/>
      <w:bookmarkEnd w:id="13"/>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mm3u62vhldt4" w:id="14"/>
      <w:bookmarkEnd w:id="14"/>
      <w:r w:rsidDel="00000000" w:rsidR="00000000" w:rsidRPr="00000000">
        <w:rPr>
          <w:rFonts w:ascii="Arial Unicode MS" w:cs="Arial Unicode MS" w:eastAsia="Arial Unicode MS" w:hAnsi="Arial Unicode MS"/>
          <w:b w:val="1"/>
          <w:bCs w:val="1"/>
          <w:rtl w:val="0"/>
        </w:rPr>
        <w:t xml:space="preserve">引渡確認</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本確認書の内容を確認し、車両の引渡しを完了したことを確認する。</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　　　　年　　月　　日</w:t>
      </w:r>
    </w:p>
    <w:p w:rsidR="00000000" w:rsidDel="00000000" w:rsidP="00000000" w:rsidRDefault="00000000" w:rsidRPr="00000000" w14:paraId="00000066">
      <w:pPr>
        <w:pStyle w:val="Heading3"/>
        <w:keepNext w:val="0"/>
        <w:keepLines w:val="0"/>
        <w:spacing w:before="280" w:lineRule="auto"/>
        <w:rPr>
          <w:b w:val="1"/>
          <w:bCs w:val="1"/>
          <w:color w:val="000000"/>
          <w:sz w:val="24"/>
          <w:szCs w:val="24"/>
        </w:rPr>
      </w:pPr>
      <w:bookmarkStart w:colFirst="0" w:colLast="0" w:name="_xpg39gew33li" w:id="15"/>
      <w:bookmarkEnd w:id="15"/>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e000fz5e7k9r"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甲（貸渡人）</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pStyle w:val="Heading3"/>
        <w:keepNext w:val="0"/>
        <w:keepLines w:val="0"/>
        <w:spacing w:before="280" w:lineRule="auto"/>
        <w:rPr>
          <w:b w:val="1"/>
          <w:bCs w:val="1"/>
          <w:color w:val="000000"/>
          <w:sz w:val="24"/>
          <w:szCs w:val="24"/>
        </w:rPr>
      </w:pPr>
      <w:bookmarkStart w:colFirst="0" w:colLast="0" w:name="_veopf5yrqlfy"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乙（借受人）</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