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66yeordrjzk" w:id="0"/>
      <w:bookmarkEnd w:id="0"/>
      <w:r w:rsidDel="00000000" w:rsidR="00000000" w:rsidRPr="00000000">
        <w:rPr>
          <w:rFonts w:ascii="Arial Unicode MS" w:cs="Arial Unicode MS" w:eastAsia="Arial Unicode MS" w:hAnsi="Arial Unicode MS"/>
          <w:b w:val="1"/>
          <w:bCs w:val="1"/>
          <w:sz w:val="44"/>
          <w:szCs w:val="44"/>
          <w:rtl w:val="0"/>
        </w:rPr>
        <w:t xml:space="preserve">免責補償制度加入同意書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本同意書は、貸渡人（以下「甲」という。）が提供する免責補償制度について、利用者（以下「乙」という。）が制度内容を理解し、任意で加入することを確認するために締結するものとする。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edea5mibfm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本同意書は、乙が車両の貸渡しに際して免責補償制度へ加入する場合の条件、補償内容、適用範囲及び適用除外事項等を定め、甲乙間の権利義務を明確にすることを目的とする。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dhh2fpgafzu" w:id="2"/>
      <w:bookmarkEnd w:id="2"/>
      <w:r w:rsidDel="00000000" w:rsidR="00000000" w:rsidRPr="00000000">
        <w:rPr>
          <w:rFonts w:ascii="Arial Unicode MS" w:cs="Arial Unicode MS" w:eastAsia="Arial Unicode MS" w:hAnsi="Arial Unicode MS"/>
          <w:b w:val="1"/>
          <w:bCs w:val="1"/>
          <w:rtl w:val="0"/>
        </w:rPr>
        <w:t xml:space="preserve">第2条（免責補償制度の内容）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1．免責補償制度とは、貸渡契約に基づき貸し渡された車両について事故等が発生した場合に、貸渡契約で定める対物免責額及び車両免責額の全部又は一部の負担を軽減する制度をいう。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2．本制度は、保険契約そのものではなく、甲が定める補償制度であり、その適用は本同意書及び貸渡契約の定めによるものとする。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3．本制度へ加入した場合であっても、保険約款又は貸渡契約に基づき利用者が負担すべき費用が免除されるものではない。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4712t68p1lta" w:id="3"/>
      <w:bookmarkEnd w:id="3"/>
      <w:r w:rsidDel="00000000" w:rsidR="00000000" w:rsidRPr="00000000">
        <w:rPr>
          <w:rFonts w:ascii="Arial Unicode MS" w:cs="Arial Unicode MS" w:eastAsia="Arial Unicode MS" w:hAnsi="Arial Unicode MS"/>
          <w:b w:val="1"/>
          <w:bCs w:val="1"/>
          <w:rtl w:val="0"/>
        </w:rPr>
        <w:t xml:space="preserve">第3条（加入の申込み）</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1．乙は、本制度の内容について十分な説明を受けた上で、任意に加入を申し込むものとする。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2．加入の有無は貸渡契約書又は申込書に記載するものとし、甲がこれを承諾した時点で加入が成立する。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3．貸渡開始後は、甲が特に認める場合を除き、加入又は取消しを行うことはできない。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g60i2myfua25" w:id="4"/>
      <w:bookmarkEnd w:id="4"/>
      <w:r w:rsidDel="00000000" w:rsidR="00000000" w:rsidRPr="00000000">
        <w:rPr>
          <w:rFonts w:ascii="Arial Unicode MS" w:cs="Arial Unicode MS" w:eastAsia="Arial Unicode MS" w:hAnsi="Arial Unicode MS"/>
          <w:b w:val="1"/>
          <w:bCs w:val="1"/>
          <w:rtl w:val="0"/>
        </w:rPr>
        <w:t xml:space="preserve">第4条（補償対象）</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本制度の対象となる事故は、貸渡期間中に発生した事故であり、次の各号の条件を満たす場合に限る。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貸渡契約及び利用規約を遵守していること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法令に従って事故処理を行っていること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警察への届出及び必要な事故報告を行っていること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保険会社及び甲への連絡を速やかに行っていること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その他甲が補償適用に必要と認める条件を満たしていること</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hwnqxtlqnu97" w:id="5"/>
      <w:bookmarkEnd w:id="5"/>
      <w:r w:rsidDel="00000000" w:rsidR="00000000" w:rsidRPr="00000000">
        <w:rPr>
          <w:rFonts w:ascii="Arial Unicode MS" w:cs="Arial Unicode MS" w:eastAsia="Arial Unicode MS" w:hAnsi="Arial Unicode MS"/>
          <w:b w:val="1"/>
          <w:bCs w:val="1"/>
          <w:rtl w:val="0"/>
        </w:rPr>
        <w:t xml:space="preserve">第5条（補償の対象外）</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次の各号のいずれかに該当する場合は、本制度による補償の対象外とする。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故意又は重大な過失による事故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飲酒運転、酒気帯び運転又は薬物等の影響下での運転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無免許運転又は運転資格を有しない者による運転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契約者又は登録運転者以外の者が運転した場合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無断延長中に発生した事故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レース、競技、危険走行等に使用した場合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故意による車両損傷</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虚偽報告又は事故隠しが判明した場合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キーの紛失その他車両管理上の重大な過失</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タイヤ、ホイール、ホイールキャップのみの損傷</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車内装備品、備品又は私物の損害</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 その他貸渡契約又は保険約款で補償対象外とされる場合</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i96ij94vy5ed" w:id="6"/>
      <w:bookmarkEnd w:id="6"/>
      <w:r w:rsidDel="00000000" w:rsidR="00000000" w:rsidRPr="00000000">
        <w:rPr>
          <w:rFonts w:ascii="Arial Unicode MS" w:cs="Arial Unicode MS" w:eastAsia="Arial Unicode MS" w:hAnsi="Arial Unicode MS"/>
          <w:b w:val="1"/>
          <w:bCs w:val="1"/>
          <w:rtl w:val="0"/>
        </w:rPr>
        <w:t xml:space="preserve">第6条（営業補償等）</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1．本制度へ加入した場合であっても、営業補償（NOC）、休車損害その他営業上の損害については、貸渡契約又は利用規約に従い乙が負担する場合がある。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2．補償範囲は貸渡契約に定める内容による。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3xvnbdirhdm" w:id="7"/>
      <w:bookmarkEnd w:id="7"/>
      <w:r w:rsidDel="00000000" w:rsidR="00000000" w:rsidRPr="00000000">
        <w:rPr>
          <w:rFonts w:ascii="Arial Unicode MS" w:cs="Arial Unicode MS" w:eastAsia="Arial Unicode MS" w:hAnsi="Arial Unicode MS"/>
          <w:b w:val="1"/>
          <w:bCs w:val="1"/>
          <w:rtl w:val="0"/>
        </w:rPr>
        <w:t xml:space="preserve">第7条（利用者の義務）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乙は事故その他異常が発生した場合には、直ちに次の対応を行うものとする。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負傷者の救護</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警察への届出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甲への連絡</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保険会社への必要な連絡</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事故状況の保存及び証拠保全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甲が求める書類の提出</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9npv1hglvys" w:id="8"/>
      <w:bookmarkEnd w:id="8"/>
      <w:r w:rsidDel="00000000" w:rsidR="00000000" w:rsidRPr="00000000">
        <w:rPr>
          <w:rFonts w:ascii="Arial Unicode MS" w:cs="Arial Unicode MS" w:eastAsia="Arial Unicode MS" w:hAnsi="Arial Unicode MS"/>
          <w:b w:val="1"/>
          <w:bCs w:val="1"/>
          <w:rtl w:val="0"/>
        </w:rPr>
        <w:t xml:space="preserve">第8条（制度利用の制限）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甲は、乙が本同意書又は貸渡契約に違反した場合には、本制度の適用を拒否することができる。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9o0qlw1kuzzn" w:id="9"/>
      <w:bookmarkEnd w:id="9"/>
      <w:r w:rsidDel="00000000" w:rsidR="00000000" w:rsidRPr="00000000">
        <w:rPr>
          <w:rFonts w:ascii="Arial Unicode MS" w:cs="Arial Unicode MS" w:eastAsia="Arial Unicode MS" w:hAnsi="Arial Unicode MS"/>
          <w:b w:val="1"/>
          <w:bCs w:val="1"/>
          <w:rtl w:val="0"/>
        </w:rPr>
        <w:t xml:space="preserve">第9条（費用）</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1．乙は、本制度利用料として甲が定める料金を支払うものとする。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2．制度利用料は貸渡料金と合わせて支払うものとする。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3．貸渡開始後は、法令上返金が必要となる場合を除き、制度利用料は返還しない。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tuyhyl324zm" w:id="10"/>
      <w:bookmarkEnd w:id="10"/>
      <w:r w:rsidDel="00000000" w:rsidR="00000000" w:rsidRPr="00000000">
        <w:rPr>
          <w:rFonts w:ascii="Arial Unicode MS" w:cs="Arial Unicode MS" w:eastAsia="Arial Unicode MS" w:hAnsi="Arial Unicode MS"/>
          <w:b w:val="1"/>
          <w:bCs w:val="1"/>
          <w:rtl w:val="0"/>
        </w:rPr>
        <w:t xml:space="preserve">第10条（個人情報の利用）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甲は、本制度の運営、事故対応、保険手続その他契約履行のため、乙の個人情報を必要な範囲で利用し、法令に基づき第三者へ提供する場合がある。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kjoo0wk64bm3" w:id="11"/>
      <w:bookmarkEnd w:id="11"/>
      <w:r w:rsidDel="00000000" w:rsidR="00000000" w:rsidRPr="00000000">
        <w:rPr>
          <w:rFonts w:ascii="Arial Unicode MS" w:cs="Arial Unicode MS" w:eastAsia="Arial Unicode MS" w:hAnsi="Arial Unicode MS"/>
          <w:b w:val="1"/>
          <w:bCs w:val="1"/>
          <w:rtl w:val="0"/>
        </w:rPr>
        <w:t xml:space="preserve">第11条（同意事項）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乙は、次の事項について確認し、同意する。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本制度は保険契約ではないこと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全ての損害が補償されるものではないこと</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適用除外事由が存在すること</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営業補償その他の負担が発生する場合があること</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貸渡契約及び利用規約も併せて適用されること</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596a6eilsq5f"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本同意書に定めのない事項又は解釈について疑義が生じた場合は、甲乙誠意をもって協議し解決するものとする。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f04s85p7xge1"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貸渡人（甲）</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利用者（乙）</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運転免許証番号：</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