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428kd9x72l5" w:id="0"/>
      <w:bookmarkEnd w:id="0"/>
      <w:r w:rsidDel="00000000" w:rsidR="00000000" w:rsidRPr="00000000">
        <w:rPr>
          <w:rFonts w:ascii="Arial Unicode MS" w:cs="Arial Unicode MS" w:eastAsia="Arial Unicode MS" w:hAnsi="Arial Unicode MS"/>
          <w:b w:val="1"/>
          <w:bCs w:val="1"/>
          <w:sz w:val="44"/>
          <w:szCs w:val="44"/>
          <w:rtl w:val="0"/>
        </w:rPr>
        <w:t xml:space="preserve">アプリ開発基本契約書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委託するアプリケーション開発業務に関し、継続的な取引の基本事項を定めるため、次のとおりアプリ開発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0oufucs7mk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へ委託するスマートフォンアプリ、Webアプリケーション、業務システムその他これらに付随するソフトウェアの企画、設計、開発、保守その他関連業務について、継続的な取引に共通して適用される基本条件を定め、円滑な業務遂行及び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yvr4bg617pm"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本契約は、甲乙間で締結される個別契約に適用される。</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個別契約には、注文書、発注書、業務委託契約書、電子契約その他双方が合意した書面又は電磁的方法による契約を含む。</w:t>
      </w:r>
    </w:p>
    <w:p w:rsidR="00000000" w:rsidDel="00000000" w:rsidP="00000000" w:rsidRDefault="00000000" w:rsidRPr="00000000" w14:paraId="0000000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個別契約と本契約の内容が異なる場合は、個別契約を優先して適用する。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7f8tyydmdn0t" w:id="3"/>
      <w:bookmarkEnd w:id="3"/>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個別契約には、必要に応じて次の事項を定める。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開発対象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仕様</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成果物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開発期間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納期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支払条件</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検収方法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その他必要事項</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fegl8f530k7"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乙は、個別契約に基づき、善良なる管理者の注意をもって業務を遂行する。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vulebzgn3yx" w:id="5"/>
      <w:bookmarkEnd w:id="5"/>
      <w:r w:rsidDel="00000000" w:rsidR="00000000" w:rsidRPr="00000000">
        <w:rPr>
          <w:rFonts w:ascii="Arial Unicode MS" w:cs="Arial Unicode MS" w:eastAsia="Arial Unicode MS" w:hAnsi="Arial Unicode MS"/>
          <w:b w:val="1"/>
          <w:bCs w:val="1"/>
          <w:rtl w:val="0"/>
        </w:rPr>
        <w:t xml:space="preserve">第5条（仕様の決定）</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開発仕様は個別契約又は仕様書により定める。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仕様変更が必要となった場合は、甲乙協議の上、変更内容、納期及び報酬への影響を確認し、書面又は電磁的方法により合意する。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dp7crirdcj2"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乙は、甲の事前承諾なく業務の全部を第三者へ再委託してはならない。</w:t>
      </w:r>
    </w:p>
    <w:p w:rsidR="00000000" w:rsidDel="00000000" w:rsidP="00000000" w:rsidRDefault="00000000" w:rsidRPr="00000000" w14:paraId="0000002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一部を再委託する場合も、乙は再委託先に本契約と同等の義務を負わせるものとし、その履行について責任を負う。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502sop625kek" w:id="7"/>
      <w:bookmarkEnd w:id="7"/>
      <w:r w:rsidDel="00000000" w:rsidR="00000000" w:rsidRPr="00000000">
        <w:rPr>
          <w:rFonts w:ascii="Arial Unicode MS" w:cs="Arial Unicode MS" w:eastAsia="Arial Unicode MS" w:hAnsi="Arial Unicode MS"/>
          <w:b w:val="1"/>
          <w:bCs w:val="1"/>
          <w:rtl w:val="0"/>
        </w:rPr>
        <w:t xml:space="preserve">第7条（甲の協力義務）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甲は、乙が業務を円滑に遂行できるよう、必要な資料、情報、素材、アカウント、アクセス権限その他必要事項を適時提供する。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75r51c4pnk2" w:id="8"/>
      <w:bookmarkEnd w:id="8"/>
      <w:r w:rsidDel="00000000" w:rsidR="00000000" w:rsidRPr="00000000">
        <w:rPr>
          <w:rFonts w:ascii="Arial Unicode MS" w:cs="Arial Unicode MS" w:eastAsia="Arial Unicode MS" w:hAnsi="Arial Unicode MS"/>
          <w:b w:val="1"/>
          <w:bCs w:val="1"/>
          <w:rtl w:val="0"/>
        </w:rPr>
        <w:t xml:space="preserve">第8条（進捗管理）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乙は、必要に応じて業務の進捗状況を甲へ報告し、甲から合理的な範囲で説明を求められた場合にはこれに応じる。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a3tuz1lxssy" w:id="9"/>
      <w:bookmarkEnd w:id="9"/>
      <w:r w:rsidDel="00000000" w:rsidR="00000000" w:rsidRPr="00000000">
        <w:rPr>
          <w:rFonts w:ascii="Arial Unicode MS" w:cs="Arial Unicode MS" w:eastAsia="Arial Unicode MS" w:hAnsi="Arial Unicode MS"/>
          <w:b w:val="1"/>
          <w:bCs w:val="1"/>
          <w:rtl w:val="0"/>
        </w:rPr>
        <w:t xml:space="preserve">第9条（納品）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乙は、個別契約に定める方法により成果物を納品する。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b8hfeswovbtp" w:id="10"/>
      <w:bookmarkEnd w:id="10"/>
      <w:r w:rsidDel="00000000" w:rsidR="00000000" w:rsidRPr="00000000">
        <w:rPr>
          <w:rFonts w:ascii="Arial Unicode MS" w:cs="Arial Unicode MS" w:eastAsia="Arial Unicode MS" w:hAnsi="Arial Unicode MS"/>
          <w:b w:val="1"/>
          <w:bCs w:val="1"/>
          <w:rtl w:val="0"/>
        </w:rPr>
        <w:t xml:space="preserve">第10条（検収）</w:t>
      </w:r>
    </w:p>
    <w:p w:rsidR="00000000" w:rsidDel="00000000" w:rsidP="00000000" w:rsidRDefault="00000000" w:rsidRPr="00000000" w14:paraId="0000002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甲は成果物受領後、個別契約で定める期間内に検査を行う。</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不具合又は契約内容との相違がある場合には、甲はその内容を通知する。</w:t>
      </w:r>
    </w:p>
    <w:p w:rsidR="00000000" w:rsidDel="00000000" w:rsidP="00000000" w:rsidRDefault="00000000" w:rsidRPr="00000000" w14:paraId="0000003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前項の通知がない場合は、当該期間満了時に検収が完了したものとみなす。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mh1zmk3fspz" w:id="11"/>
      <w:bookmarkEnd w:id="11"/>
      <w:r w:rsidDel="00000000" w:rsidR="00000000" w:rsidRPr="00000000">
        <w:rPr>
          <w:rFonts w:ascii="Arial Unicode MS" w:cs="Arial Unicode MS" w:eastAsia="Arial Unicode MS" w:hAnsi="Arial Unicode MS"/>
          <w:b w:val="1"/>
          <w:bCs w:val="1"/>
          <w:rtl w:val="0"/>
        </w:rPr>
        <w:t xml:space="preserve">第11条（瑕疵等への対応）</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検収後に契約内容と異なる重大な不具合が発見された場合、乙は合理的な期間内に修補を行う。ただし、甲による仕様変更、第三者の改変又は利用環境の変更によるものは除く。</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at46s62hhce1" w:id="12"/>
      <w:bookmarkEnd w:id="12"/>
      <w:r w:rsidDel="00000000" w:rsidR="00000000" w:rsidRPr="00000000">
        <w:rPr>
          <w:rFonts w:ascii="Arial Unicode MS" w:cs="Arial Unicode MS" w:eastAsia="Arial Unicode MS" w:hAnsi="Arial Unicode MS"/>
          <w:b w:val="1"/>
          <w:bCs w:val="1"/>
          <w:rtl w:val="0"/>
        </w:rPr>
        <w:t xml:space="preserve">第12条（報酬）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甲は、個別契約に定める報酬を乙へ支払う。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mylxln7v9913" w:id="13"/>
      <w:bookmarkEnd w:id="13"/>
      <w:r w:rsidDel="00000000" w:rsidR="00000000" w:rsidRPr="00000000">
        <w:rPr>
          <w:rFonts w:ascii="Arial Unicode MS" w:cs="Arial Unicode MS" w:eastAsia="Arial Unicode MS" w:hAnsi="Arial Unicode MS"/>
          <w:b w:val="1"/>
          <w:bCs w:val="1"/>
          <w:rtl w:val="0"/>
        </w:rPr>
        <w:t xml:space="preserve">第13条（支払方法）</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支払方法及び支払期限は個別契約による。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3f0njz23d64w" w:id="14"/>
      <w:bookmarkEnd w:id="14"/>
      <w:r w:rsidDel="00000000" w:rsidR="00000000" w:rsidRPr="00000000">
        <w:rPr>
          <w:rFonts w:ascii="Arial Unicode MS" w:cs="Arial Unicode MS" w:eastAsia="Arial Unicode MS" w:hAnsi="Arial Unicode MS"/>
          <w:b w:val="1"/>
          <w:bCs w:val="1"/>
          <w:rtl w:val="0"/>
        </w:rPr>
        <w:t xml:space="preserve">第14条（遅延損害金）</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甲が支払期限を経過しても支払わない場合は、年14.6％の割合による遅延損害金を支払うものとする。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9lf78najgzpw" w:id="15"/>
      <w:bookmarkEnd w:id="15"/>
      <w:r w:rsidDel="00000000" w:rsidR="00000000" w:rsidRPr="00000000">
        <w:rPr>
          <w:rFonts w:ascii="Arial Unicode MS" w:cs="Arial Unicode MS" w:eastAsia="Arial Unicode MS" w:hAnsi="Arial Unicode MS"/>
          <w:b w:val="1"/>
          <w:bCs w:val="1"/>
          <w:rtl w:val="0"/>
        </w:rPr>
        <w:t xml:space="preserve">第15条（知的財産権）</w:t>
      </w:r>
    </w:p>
    <w:p w:rsidR="00000000" w:rsidDel="00000000" w:rsidP="00000000" w:rsidRDefault="00000000" w:rsidRPr="00000000" w14:paraId="0000004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開発前から各当事者が保有していた知的財産権は、それぞれ当該当事者に帰属する。</w:t>
      </w:r>
    </w:p>
    <w:p w:rsidR="00000000" w:rsidDel="00000000" w:rsidP="00000000" w:rsidRDefault="00000000" w:rsidRPr="00000000" w14:paraId="0000004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個別契約に別段の定めがない限り、成果物に関する知的財産権の帰属は個別契約による。</w:t>
      </w:r>
    </w:p>
    <w:p w:rsidR="00000000" w:rsidDel="00000000" w:rsidP="00000000" w:rsidRDefault="00000000" w:rsidRPr="00000000" w14:paraId="0000004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OSSその他第三者ソフトウェアを利用する場合は、それぞれのライセンス条件に従う。</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dxs7s5qefef" w:id="16"/>
      <w:bookmarkEnd w:id="16"/>
      <w:r w:rsidDel="00000000" w:rsidR="00000000" w:rsidRPr="00000000">
        <w:rPr>
          <w:rFonts w:ascii="Arial Unicode MS" w:cs="Arial Unicode MS" w:eastAsia="Arial Unicode MS" w:hAnsi="Arial Unicode MS"/>
          <w:b w:val="1"/>
          <w:bCs w:val="1"/>
          <w:rtl w:val="0"/>
        </w:rPr>
        <w:t xml:space="preserve">第16条（著作者人格権）</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成果物について著作権を甲へ譲渡する場合、乙は著作者人格権を行使しないものとする。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cnl55dud53dy" w:id="17"/>
      <w:bookmarkEnd w:id="17"/>
      <w:r w:rsidDel="00000000" w:rsidR="00000000" w:rsidRPr="00000000">
        <w:rPr>
          <w:rFonts w:ascii="Arial Unicode MS" w:cs="Arial Unicode MS" w:eastAsia="Arial Unicode MS" w:hAnsi="Arial Unicode MS"/>
          <w:b w:val="1"/>
          <w:bCs w:val="1"/>
          <w:rtl w:val="0"/>
        </w:rPr>
        <w:t xml:space="preserve">第17条（秘密保持）</w:t>
      </w:r>
    </w:p>
    <w:p w:rsidR="00000000" w:rsidDel="00000000" w:rsidP="00000000" w:rsidRDefault="00000000" w:rsidRPr="00000000" w14:paraId="0000004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甲乙は、本契約及び個別契約に関連して知り得た営業上、技術上その他一切の秘密情報を第三者へ開示又は漏えいしてはならない。</w:t>
      </w:r>
    </w:p>
    <w:p w:rsidR="00000000" w:rsidDel="00000000" w:rsidP="00000000" w:rsidRDefault="00000000" w:rsidRPr="00000000" w14:paraId="0000004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法令に基づく場合を除き、相手方の事前承諾なく利用目的以外に使用してはならない。</w:t>
      </w:r>
    </w:p>
    <w:p w:rsidR="00000000" w:rsidDel="00000000" w:rsidP="00000000" w:rsidRDefault="00000000" w:rsidRPr="00000000" w14:paraId="0000004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本条は契約終了後も5年間存続する。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rjah7zib38yr" w:id="18"/>
      <w:bookmarkEnd w:id="18"/>
      <w:r w:rsidDel="00000000" w:rsidR="00000000" w:rsidRPr="00000000">
        <w:rPr>
          <w:rFonts w:ascii="Arial Unicode MS" w:cs="Arial Unicode MS" w:eastAsia="Arial Unicode MS" w:hAnsi="Arial Unicode MS"/>
          <w:b w:val="1"/>
          <w:bCs w:val="1"/>
          <w:rtl w:val="0"/>
        </w:rPr>
        <w:t xml:space="preserve">第18条（個人情報）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乙は、個人情報を取り扱う場合、関係法令及び甲の合理的な指示に従い適切に管理する。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tvfa8zce0nqx"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甲乙は、自ら及び役員等が反社会的勢力に該当しないことを保証する。</w:t>
      </w:r>
    </w:p>
    <w:p w:rsidR="00000000" w:rsidDel="00000000" w:rsidP="00000000" w:rsidRDefault="00000000" w:rsidRPr="00000000" w14:paraId="0000005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ux98mojs3q1b" w:id="20"/>
      <w:bookmarkEnd w:id="20"/>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5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5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満了日の1か月前までに書面による終了の意思表示がない場合は、同一条件で1年間更新し、以後も同様とする。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gp0xonacgda2" w:id="21"/>
      <w:bookmarkEnd w:id="21"/>
      <w:r w:rsidDel="00000000" w:rsidR="00000000" w:rsidRPr="00000000">
        <w:rPr>
          <w:rFonts w:ascii="Arial Unicode MS" w:cs="Arial Unicode MS" w:eastAsia="Arial Unicode MS" w:hAnsi="Arial Unicode MS"/>
          <w:b w:val="1"/>
          <w:bCs w:val="1"/>
          <w:rtl w:val="0"/>
        </w:rPr>
        <w:t xml:space="preserve">第21条（中途解除）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甲乙は、相手方が本契約又は個別契約に重大な違反をし、相当期間を定めて催告しても改善されない場合には契約を解除できる。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8qj8hp8q8a6t" w:id="22"/>
      <w:bookmarkEnd w:id="22"/>
      <w:r w:rsidDel="00000000" w:rsidR="00000000" w:rsidRPr="00000000">
        <w:rPr>
          <w:rFonts w:ascii="Arial Unicode MS" w:cs="Arial Unicode MS" w:eastAsia="Arial Unicode MS" w:hAnsi="Arial Unicode MS"/>
          <w:b w:val="1"/>
          <w:bCs w:val="1"/>
          <w:rtl w:val="0"/>
        </w:rPr>
        <w:t xml:space="preserve">第22条（期限の利益喪失）</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相手方が次の各号のいずれかに該当した場合は、当然に期限の利益を失う。</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支払停止</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差押え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破産手続開始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民事再生手続開始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解散</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その他信用状態の著しい悪化</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y32s5mb1h0r6" w:id="23"/>
      <w:bookmarkEnd w:id="23"/>
      <w:r w:rsidDel="00000000" w:rsidR="00000000" w:rsidRPr="00000000">
        <w:rPr>
          <w:rFonts w:ascii="Arial Unicode MS" w:cs="Arial Unicode MS" w:eastAsia="Arial Unicode MS" w:hAnsi="Arial Unicode MS"/>
          <w:b w:val="1"/>
          <w:bCs w:val="1"/>
          <w:rtl w:val="0"/>
        </w:rPr>
        <w:t xml:space="preserve">第23条（損害賠償）</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当事者が本契約に違反し相手方へ損害を与えた場合は、通常かつ直接の損害について賠償責任を負う。ただし、特別損害及び逸失利益については、故意又は重大な過失がある場合を除き責任を負わない。</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fkfci6plfile" w:id="24"/>
      <w:bookmarkEnd w:id="24"/>
      <w:r w:rsidDel="00000000" w:rsidR="00000000" w:rsidRPr="00000000">
        <w:rPr>
          <w:rFonts w:ascii="Arial Unicode MS" w:cs="Arial Unicode MS" w:eastAsia="Arial Unicode MS" w:hAnsi="Arial Unicode MS"/>
          <w:b w:val="1"/>
          <w:bCs w:val="1"/>
          <w:rtl w:val="0"/>
        </w:rPr>
        <w:t xml:space="preserve">第24条（不可抗力）</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天災、感染症、停電、通信障害、行政措置その他当事者の責めによらない事由により契約の履行が困難となった場合、当事者はその責任を負わない。</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ejp76wktynr1" w:id="25"/>
      <w:bookmarkEnd w:id="25"/>
      <w:r w:rsidDel="00000000" w:rsidR="00000000" w:rsidRPr="00000000">
        <w:rPr>
          <w:rFonts w:ascii="Arial Unicode MS" w:cs="Arial Unicode MS" w:eastAsia="Arial Unicode MS" w:hAnsi="Arial Unicode MS"/>
          <w:b w:val="1"/>
          <w:bCs w:val="1"/>
          <w:rtl w:val="0"/>
        </w:rPr>
        <w:t xml:space="preserve">第25条（権利義務の譲渡禁止）</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甲乙は、相手方の事前の書面承諾なく、本契約上の地位又は権利義務を第三者へ譲渡し、又は担保に供してはならない。</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ed1vz3t9nuyh" w:id="26"/>
      <w:bookmarkEnd w:id="26"/>
      <w:r w:rsidDel="00000000" w:rsidR="00000000" w:rsidRPr="00000000">
        <w:rPr>
          <w:rFonts w:ascii="Arial Unicode MS" w:cs="Arial Unicode MS" w:eastAsia="Arial Unicode MS" w:hAnsi="Arial Unicode MS"/>
          <w:b w:val="1"/>
          <w:bCs w:val="1"/>
          <w:rtl w:val="0"/>
        </w:rPr>
        <w:t xml:space="preserve">第26条（協議事項）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rce81rox7qm" w:id="27"/>
      <w:bookmarkEnd w:id="27"/>
      <w:r w:rsidDel="00000000" w:rsidR="00000000" w:rsidRPr="00000000">
        <w:rPr>
          <w:rFonts w:ascii="Arial Unicode MS" w:cs="Arial Unicode MS" w:eastAsia="Arial Unicode MS" w:hAnsi="Arial Unicode MS"/>
          <w:b w:val="1"/>
          <w:bCs w:val="1"/>
          <w:rtl w:val="0"/>
        </w:rPr>
        <w:t xml:space="preserve">第27条（準拠法）</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dnr7eu51kfd" w:id="28"/>
      <w:bookmarkEnd w:id="28"/>
      <w:r w:rsidDel="00000000" w:rsidR="00000000" w:rsidRPr="00000000">
        <w:rPr>
          <w:rFonts w:ascii="Arial Unicode MS" w:cs="Arial Unicode MS" w:eastAsia="Arial Unicode MS" w:hAnsi="Arial Unicode MS"/>
          <w:b w:val="1"/>
          <w:bCs w:val="1"/>
          <w:rtl w:val="0"/>
        </w:rPr>
        <w:t xml:space="preserve">第28条（合意管轄）</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本契約に関する訴訟は、甲の本店所在地を管轄する地方裁判所又は簡易裁判所を第一審の専属的合意管轄裁判所とする。</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b65b65ww1xwq" w:id="29"/>
      <w:bookmarkEnd w:id="29"/>
      <w:r w:rsidDel="00000000" w:rsidR="00000000" w:rsidRPr="00000000">
        <w:rPr>
          <w:rFonts w:ascii="Arial Unicode MS" w:cs="Arial Unicode MS" w:eastAsia="Arial Unicode MS" w:hAnsi="Arial Unicode MS"/>
          <w:b w:val="1"/>
          <w:bCs w:val="1"/>
          <w:rtl w:val="0"/>
        </w:rPr>
        <w:t xml:space="preserve">第29条（契約締結）</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本契約締結の証として、本書を2通作成し、甲乙各自記名押印の上、各1通を保有する。なお、電磁的方法により締結した場合は電子契約によるものとし、電子記録をもって原本とする。</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7zf6wpk7wugz"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2425zznpjhvq" w:id="31"/>
      <w:bookmarkEnd w:id="3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