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mtw7chdwhp7" w:id="0"/>
      <w:bookmarkEnd w:id="0"/>
      <w:r w:rsidDel="00000000" w:rsidR="00000000" w:rsidRPr="00000000">
        <w:rPr>
          <w:rFonts w:ascii="Arial Unicode MS" w:cs="Arial Unicode MS" w:eastAsia="Arial Unicode MS" w:hAnsi="Arial Unicode MS"/>
          <w:b w:val="1"/>
          <w:bCs w:val="1"/>
          <w:sz w:val="44"/>
          <w:szCs w:val="44"/>
          <w:rtl w:val="0"/>
        </w:rPr>
        <w:t xml:space="preserve">仕様書承認書</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j39eahfsmemd"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dz2qbfc89fhz"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仕様書承認書（以下「本承認書」という。）は、発注者（以下「甲」という。）及び受注者（以下「乙」という。）が実施するシステム、ソフトウェア、Webサイト、アプリケーションその他の開発業務（以下「本業務」という。）について、双方が仕様書の内容を確認し、承認したことを証することを目的と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exr9e75haiuj" w:id="3"/>
      <w:bookmarkEnd w:id="3"/>
      <w:r w:rsidDel="00000000" w:rsidR="00000000" w:rsidRPr="00000000">
        <w:rPr>
          <w:rFonts w:ascii="Arial Unicode MS" w:cs="Arial Unicode MS" w:eastAsia="Arial Unicode MS" w:hAnsi="Arial Unicode MS"/>
          <w:b w:val="1"/>
          <w:bCs w:val="1"/>
          <w:rtl w:val="0"/>
        </w:rPr>
        <w:t xml:space="preserve">第2条（対象仕様書）</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本承認書の対象となる仕様書は、次のとおりとする。</w:t>
      </w:r>
    </w:p>
    <w:p w:rsidR="00000000" w:rsidDel="00000000" w:rsidP="00000000" w:rsidRDefault="00000000" w:rsidRPr="00000000" w14:paraId="0000000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仕様書名</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仕様書番号（ある場合）</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作成日</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版数（Version）</w:t>
      </w:r>
    </w:p>
    <w:p w:rsidR="00000000" w:rsidDel="00000000" w:rsidP="00000000" w:rsidRDefault="00000000" w:rsidRPr="00000000" w14:paraId="0000000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添付資料及び関連資料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前項の仕様書及び添付資料を総称して「本仕様書」という。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4h0yql73xm4" w:id="4"/>
      <w:bookmarkEnd w:id="4"/>
      <w:r w:rsidDel="00000000" w:rsidR="00000000" w:rsidRPr="00000000">
        <w:rPr>
          <w:rFonts w:ascii="Arial Unicode MS" w:cs="Arial Unicode MS" w:eastAsia="Arial Unicode MS" w:hAnsi="Arial Unicode MS"/>
          <w:b w:val="1"/>
          <w:bCs w:val="1"/>
          <w:rtl w:val="0"/>
        </w:rPr>
        <w:t xml:space="preserve">第3条（承認事項）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甲及び乙は、本仕様書の内容を十分確認した上で、本業務の実施内容として承認する。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本仕様書には、次の事項を含むものとする。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（1）開発対象</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（2）機能一覧</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（3）画面仕様</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（4）帳票仕様</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（5）データ仕様</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（6）システム構成</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（7）利用環境</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（8）外部連携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（9）納品物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（10）その他必要事項</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305cc7wvcu77" w:id="5"/>
      <w:bookmarkEnd w:id="5"/>
      <w:r w:rsidDel="00000000" w:rsidR="00000000" w:rsidRPr="00000000">
        <w:rPr>
          <w:rFonts w:ascii="Arial Unicode MS" w:cs="Arial Unicode MS" w:eastAsia="Arial Unicode MS" w:hAnsi="Arial Unicode MS"/>
          <w:b w:val="1"/>
          <w:bCs w:val="1"/>
          <w:rtl w:val="0"/>
        </w:rPr>
        <w:t xml:space="preserve">第4条（仕様確定）</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本承認書への署名又は記名押印をもって、本仕様書は確定したものとする。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確定後は、本仕様書を本業務遂行の基準とする。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zhpqkktzvydp" w:id="6"/>
      <w:bookmarkEnd w:id="6"/>
      <w:r w:rsidDel="00000000" w:rsidR="00000000" w:rsidRPr="00000000">
        <w:rPr>
          <w:rFonts w:ascii="Arial Unicode MS" w:cs="Arial Unicode MS" w:eastAsia="Arial Unicode MS" w:hAnsi="Arial Unicode MS"/>
          <w:b w:val="1"/>
          <w:bCs w:val="1"/>
          <w:rtl w:val="0"/>
        </w:rPr>
        <w:t xml:space="preserve">第5条（仕様変更）</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本仕様書承認後に仕様変更が必要となった場合は、甲乙協議のうえ書面又は電磁的方法により変更内容を定める。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次の事項に該当する変更については、原則として追加契約又は追加開発合意書を締結するものとする。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（1）新機能の追加</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（2）既存機能の大幅な変更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（3）画面構成の変更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（4）データ構造の変更</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（5）外部システム連携の追加又は変更</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（6）工数又は費用に影響を及ぼす変更</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eh0rhcadidj" w:id="7"/>
      <w:bookmarkEnd w:id="7"/>
      <w:r w:rsidDel="00000000" w:rsidR="00000000" w:rsidRPr="00000000">
        <w:rPr>
          <w:rFonts w:ascii="Arial Unicode MS" w:cs="Arial Unicode MS" w:eastAsia="Arial Unicode MS" w:hAnsi="Arial Unicode MS"/>
          <w:b w:val="1"/>
          <w:bCs w:val="1"/>
          <w:rtl w:val="0"/>
        </w:rPr>
        <w:t xml:space="preserve">第6条（軽微な修正）</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次の各号に該当する軽微な修正については、仕様変更には該当しないものとする。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（1）誤字脱字の修正</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（2）表現の明確化</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（3）レイアウト調整</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（4）プログラム上必要な軽微な修正</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（5）双方が軽微と認めた事項</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mjjz5voskpfb" w:id="8"/>
      <w:bookmarkEnd w:id="8"/>
      <w:r w:rsidDel="00000000" w:rsidR="00000000" w:rsidRPr="00000000">
        <w:rPr>
          <w:rFonts w:ascii="Arial Unicode MS" w:cs="Arial Unicode MS" w:eastAsia="Arial Unicode MS" w:hAnsi="Arial Unicode MS"/>
          <w:b w:val="1"/>
          <w:bCs w:val="1"/>
          <w:rtl w:val="0"/>
        </w:rPr>
        <w:t xml:space="preserve">第7条（追加費用）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仕様変更により追加作業が発生する場合、その費用及び納期について甲乙協議のうえ決定する。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乙は、甲の承認なく追加作業を開始しないものとする。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ansioz2g1lq" w:id="9"/>
      <w:bookmarkEnd w:id="9"/>
      <w:r w:rsidDel="00000000" w:rsidR="00000000" w:rsidRPr="00000000">
        <w:rPr>
          <w:rFonts w:ascii="Arial Unicode MS" w:cs="Arial Unicode MS" w:eastAsia="Arial Unicode MS" w:hAnsi="Arial Unicode MS"/>
          <w:b w:val="1"/>
          <w:bCs w:val="1"/>
          <w:rtl w:val="0"/>
        </w:rPr>
        <w:t xml:space="preserve">第8条（納期への影響）</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仕様変更又は追加作業により納期へ影響が生じる場合、甲乙は変更後の納期について協議し、書面又は電磁的方法により合意する。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6s46d8fi4dsb" w:id="10"/>
      <w:bookmarkEnd w:id="10"/>
      <w:r w:rsidDel="00000000" w:rsidR="00000000" w:rsidRPr="00000000">
        <w:rPr>
          <w:rFonts w:ascii="Arial Unicode MS" w:cs="Arial Unicode MS" w:eastAsia="Arial Unicode MS" w:hAnsi="Arial Unicode MS"/>
          <w:b w:val="1"/>
          <w:bCs w:val="1"/>
          <w:rtl w:val="0"/>
        </w:rPr>
        <w:t xml:space="preserve">第9条（成果物との関係）</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乙は、本仕様書に基づいて成果物を作成する。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成果物の検収は、本仕様書を基準として実施する。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175udtgqlere" w:id="11"/>
      <w:bookmarkEnd w:id="11"/>
      <w:r w:rsidDel="00000000" w:rsidR="00000000" w:rsidRPr="00000000">
        <w:rPr>
          <w:rFonts w:ascii="Arial Unicode MS" w:cs="Arial Unicode MS" w:eastAsia="Arial Unicode MS" w:hAnsi="Arial Unicode MS"/>
          <w:b w:val="1"/>
          <w:bCs w:val="1"/>
          <w:rtl w:val="0"/>
        </w:rPr>
        <w:t xml:space="preserve">第10条（検収基準）</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甲は、本仕様書との適合性を基準として成果物を確認する。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仕様書に記載されていない事項については、原則として検収対象外とする。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ksrwosx0sqv4" w:id="12"/>
      <w:bookmarkEnd w:id="12"/>
      <w:r w:rsidDel="00000000" w:rsidR="00000000" w:rsidRPr="00000000">
        <w:rPr>
          <w:rFonts w:ascii="Arial Unicode MS" w:cs="Arial Unicode MS" w:eastAsia="Arial Unicode MS" w:hAnsi="Arial Unicode MS"/>
          <w:b w:val="1"/>
          <w:bCs w:val="1"/>
          <w:rtl w:val="0"/>
        </w:rPr>
        <w:t xml:space="preserve">第11条（責任範囲）</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甲は、本仕様書の内容を十分確認したうえで承認するものとする。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乙は、本仕様書に基づき誠実に本業務を遂行する責任を負う。</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catno6fcpeu5" w:id="13"/>
      <w:bookmarkEnd w:id="13"/>
      <w:r w:rsidDel="00000000" w:rsidR="00000000" w:rsidRPr="00000000">
        <w:rPr>
          <w:rFonts w:ascii="Arial Unicode MS" w:cs="Arial Unicode MS" w:eastAsia="Arial Unicode MS" w:hAnsi="Arial Unicode MS"/>
          <w:b w:val="1"/>
          <w:bCs w:val="1"/>
          <w:rtl w:val="0"/>
        </w:rPr>
        <w:t xml:space="preserve">第12条（仕様書の優先順位）</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本仕様書と他の契約書類との内容が異なる場合は、別段の定めがある場合を除き、次の順位で適用する。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（1）個別契約書</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（2）本承認書</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（3）本仕様書</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（4）基本契約書</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（5）見積書</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（6）提案書</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qkvf0fxawjyr" w:id="14"/>
      <w:bookmarkEnd w:id="14"/>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甲乙は、本仕様書及び本業務に関連して知り得た相手方の技術上、営業上その他一切の非公開情報を第三者へ漏えいしてはならない。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本条は、本業務終了後も有効に存続する。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q7emd8yui568" w:id="15"/>
      <w:bookmarkEnd w:id="15"/>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本承認書に定めのない事項又は解釈に疑義が生じた場合は、甲乙誠意をもって協議し、解決するものとする。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r9fdmov1ta1r" w:id="16"/>
      <w:bookmarkEnd w:id="16"/>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au5lez8vgm1" w:id="17"/>
      <w:bookmarkEnd w:id="17"/>
      <w:r w:rsidDel="00000000" w:rsidR="00000000" w:rsidRPr="00000000">
        <w:rPr>
          <w:rFonts w:ascii="Arial Unicode MS" w:cs="Arial Unicode MS" w:eastAsia="Arial Unicode MS" w:hAnsi="Arial Unicode MS"/>
          <w:b w:val="1"/>
          <w:bCs w:val="1"/>
          <w:rtl w:val="0"/>
        </w:rPr>
        <w:t xml:space="preserve">承認欄</w:t>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jjchq0iqms8l"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対象案件</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案件名：</w:t>
      </w:r>
    </w:p>
    <w:p w:rsidR="00000000" w:rsidDel="00000000" w:rsidP="00000000" w:rsidRDefault="00000000" w:rsidRPr="00000000" w14:paraId="0000005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仕様書名：</w:t>
      </w:r>
    </w:p>
    <w:p w:rsidR="00000000" w:rsidDel="00000000" w:rsidP="00000000" w:rsidRDefault="00000000" w:rsidRPr="00000000" w14:paraId="0000005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版数（Version）：</w:t>
      </w:r>
    </w:p>
    <w:p w:rsidR="00000000" w:rsidDel="00000000" w:rsidP="00000000" w:rsidRDefault="00000000" w:rsidRPr="00000000" w14:paraId="0000006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w:t>
      </w:r>
    </w:p>
    <w:p w:rsidR="00000000" w:rsidDel="00000000" w:rsidP="00000000" w:rsidRDefault="00000000" w:rsidRPr="00000000" w14:paraId="0000006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承認日：</w:t>
      </w:r>
    </w:p>
    <w:p w:rsidR="00000000" w:rsidDel="00000000" w:rsidP="00000000" w:rsidRDefault="00000000" w:rsidRPr="00000000" w14:paraId="00000064">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ntk4zwj276mz" w:id="19"/>
      <w:bookmarkEnd w:id="19"/>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rr9ch9fxmqpd"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発注者（甲）</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4"/>
          <w:szCs w:val="24"/>
        </w:rPr>
      </w:pPr>
      <w:bookmarkStart w:colFirst="0" w:colLast="0" w:name="_6lnango196bj"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受注者（乙）</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7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