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x5ivr89743b" w:id="0"/>
      <w:bookmarkEnd w:id="0"/>
      <w:r w:rsidDel="00000000" w:rsidR="00000000" w:rsidRPr="00000000">
        <w:rPr>
          <w:rFonts w:ascii="Arial Unicode MS" w:cs="Arial Unicode MS" w:eastAsia="Arial Unicode MS" w:hAnsi="Arial Unicode MS"/>
          <w:b w:val="1"/>
          <w:bCs w:val="1"/>
          <w:sz w:val="44"/>
          <w:szCs w:val="44"/>
          <w:rtl w:val="0"/>
        </w:rPr>
        <w:t xml:space="preserve">画面設計承認書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画面設計承認書（以下「本承認書」という。）は、以下の当事者間において、システム、Webサイト、スマートフォンアプリその他ソフトウェアの画面設計について、その内容を確認し、承認すること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dmxvmiyaa7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は、発注者（以下「甲」という。）及び受注者（以下「乙」という。）が作成又は提示した画面設計書、画面遷移図、ワイヤーフレーム、デザインカンプ、UI設計資料その他画面設計に関する資料（以下「画面設計資料」という。）の内容について相互に確認し、承認手続及びその効力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3lai666fcqr" w:id="2"/>
      <w:bookmarkEnd w:id="2"/>
      <w:r w:rsidDel="00000000" w:rsidR="00000000" w:rsidRPr="00000000">
        <w:rPr>
          <w:rFonts w:ascii="Arial Unicode MS" w:cs="Arial Unicode MS" w:eastAsia="Arial Unicode MS" w:hAnsi="Arial Unicode MS"/>
          <w:b w:val="1"/>
          <w:bCs w:val="1"/>
          <w:rtl w:val="0"/>
        </w:rPr>
        <w:t xml:space="preserve">第2条（対象資料）</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本承認書の対象となる画面設計資料は、次の各号に掲げる資料とする。</w:t>
        <w:br w:type="textWrapping"/>
        <w:t xml:space="preserve">（1）画面一覧</w:t>
        <w:br w:type="textWrapping"/>
        <w:t xml:space="preserve">（2）画面レイアウト</w:t>
        <w:br w:type="textWrapping"/>
        <w:t xml:space="preserve">（3）ワイヤーフレーム</w:t>
        <w:br w:type="textWrapping"/>
        <w:t xml:space="preserve">（4）デザインカンプ</w:t>
        <w:br w:type="textWrapping"/>
        <w:t xml:space="preserve">（5）画面遷移図</w:t>
        <w:br w:type="textWrapping"/>
        <w:t xml:space="preserve">（6）UI・UX仕様</w:t>
        <w:br w:type="textWrapping"/>
        <w:t xml:space="preserve">（7）入力項目及び表示項目一覧</w:t>
        <w:br w:type="textWrapping"/>
        <w:t xml:space="preserve">（8）その他甲乙が対象として合意した資料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対象資料は、本承認書に添付し、又は別紙若しくは電子データにより特定するものとする。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x0t29hfkdz4a" w:id="3"/>
      <w:bookmarkEnd w:id="3"/>
      <w:r w:rsidDel="00000000" w:rsidR="00000000" w:rsidRPr="00000000">
        <w:rPr>
          <w:rFonts w:ascii="Arial Unicode MS" w:cs="Arial Unicode MS" w:eastAsia="Arial Unicode MS" w:hAnsi="Arial Unicode MS"/>
          <w:b w:val="1"/>
          <w:bCs w:val="1"/>
          <w:rtl w:val="0"/>
        </w:rPr>
        <w:t xml:space="preserve">第3条（画面設計内容）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画面設計資料には、必要に応じて次の事項を含めるものとする。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（1）画面名称及び画面ID</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（2）画面構成</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（3）表示内容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（4）入力項目</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（5）入力チェック</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（6）ボタン及びリンク</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（7）画面遷移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（8）エラーメッセージ</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（9）レスポンシブ対応の有無</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（10）デザインガイドラインとの整合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（11）その他必要事項</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e41je3l00p34" w:id="4"/>
      <w:bookmarkEnd w:id="4"/>
      <w:r w:rsidDel="00000000" w:rsidR="00000000" w:rsidRPr="00000000">
        <w:rPr>
          <w:rFonts w:ascii="Arial Unicode MS" w:cs="Arial Unicode MS" w:eastAsia="Arial Unicode MS" w:hAnsi="Arial Unicode MS"/>
          <w:b w:val="1"/>
          <w:bCs w:val="1"/>
          <w:rtl w:val="0"/>
        </w:rPr>
        <w:t xml:space="preserve">第4条（確認期間）</w:t>
      </w:r>
    </w:p>
    <w:p w:rsidR="00000000" w:rsidDel="00000000" w:rsidP="00000000" w:rsidRDefault="00000000" w:rsidRPr="00000000" w14:paraId="0000001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乙は画面設計資料を甲へ提出するものとする。</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甲は受領後○営業日以内に内容を確認し、承認、不承認又は修正依頼を行うものとする。</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前項の期間内に甲から何ら意思表示がない場合の取扱いについては、別途個別契約又は基本契約の定めに従うものとする。</w:t>
      </w:r>
    </w:p>
    <w:p w:rsidR="00000000" w:rsidDel="00000000" w:rsidP="00000000" w:rsidRDefault="00000000" w:rsidRPr="00000000" w14:paraId="0000001E">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uwifho36fmpp" w:id="5"/>
      <w:bookmarkEnd w:id="5"/>
      <w:r w:rsidDel="00000000" w:rsidR="00000000" w:rsidRPr="00000000">
        <w:rPr>
          <w:rFonts w:ascii="Arial Unicode MS" w:cs="Arial Unicode MS" w:eastAsia="Arial Unicode MS" w:hAnsi="Arial Unicode MS"/>
          <w:b w:val="1"/>
          <w:bCs w:val="1"/>
          <w:rtl w:val="0"/>
        </w:rPr>
        <w:t xml:space="preserve">第5条（修正依頼）</w:t>
      </w:r>
    </w:p>
    <w:p w:rsidR="00000000" w:rsidDel="00000000" w:rsidP="00000000" w:rsidRDefault="00000000" w:rsidRPr="00000000" w14:paraId="0000002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甲は修正が必要であると判断した場合には、具体的な修正内容を書面又は電子メールその他記録可能な方法により通知するものとする。</w:t>
      </w:r>
    </w:p>
    <w:p w:rsidR="00000000" w:rsidDel="00000000" w:rsidP="00000000" w:rsidRDefault="00000000" w:rsidRPr="00000000" w14:paraId="0000002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乙は合理的な範囲で修正を実施し、修正版を提出する。</w:t>
      </w:r>
    </w:p>
    <w:p w:rsidR="00000000" w:rsidDel="00000000" w:rsidP="00000000" w:rsidRDefault="00000000" w:rsidRPr="00000000" w14:paraId="0000002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修正内容が当初の要件定義又は契約範囲を超える場合には、甲乙協議の上、追加費用及び納期変更の要否を決定するものとする。</w:t>
      </w:r>
    </w:p>
    <w:p w:rsidR="00000000" w:rsidDel="00000000" w:rsidP="00000000" w:rsidRDefault="00000000" w:rsidRPr="00000000" w14:paraId="00000023">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xf7g71jtyyd1" w:id="6"/>
      <w:bookmarkEnd w:id="6"/>
      <w:r w:rsidDel="00000000" w:rsidR="00000000" w:rsidRPr="00000000">
        <w:rPr>
          <w:rFonts w:ascii="Arial Unicode MS" w:cs="Arial Unicode MS" w:eastAsia="Arial Unicode MS" w:hAnsi="Arial Unicode MS"/>
          <w:b w:val="1"/>
          <w:bCs w:val="1"/>
          <w:rtl w:val="0"/>
        </w:rPr>
        <w:t xml:space="preserve">第6条（承認）</w:t>
      </w:r>
    </w:p>
    <w:p w:rsidR="00000000" w:rsidDel="00000000" w:rsidP="00000000" w:rsidRDefault="00000000" w:rsidRPr="00000000" w14:paraId="0000002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甲は画面設計資料を確認し、内容に問題がないと判断した場合、本承認書へ署名又は記名押印し、又は電子承認を行う。</w:t>
      </w:r>
    </w:p>
    <w:p w:rsidR="00000000" w:rsidDel="00000000" w:rsidP="00000000" w:rsidRDefault="00000000" w:rsidRPr="00000000" w14:paraId="0000002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承認日をもって画面設計資料は正式版とする。</w:t>
      </w:r>
    </w:p>
    <w:p w:rsidR="00000000" w:rsidDel="00000000" w:rsidP="00000000" w:rsidRDefault="00000000" w:rsidRPr="00000000" w14:paraId="0000002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承認後は当該資料を基準として設計、開発、制作及びテストを実施する。</w:t>
      </w:r>
    </w:p>
    <w:p w:rsidR="00000000" w:rsidDel="00000000" w:rsidP="00000000" w:rsidRDefault="00000000" w:rsidRPr="00000000" w14:paraId="0000002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n7g1qv63pu" w:id="7"/>
      <w:bookmarkEnd w:id="7"/>
      <w:r w:rsidDel="00000000" w:rsidR="00000000" w:rsidRPr="00000000">
        <w:rPr>
          <w:rFonts w:ascii="Arial Unicode MS" w:cs="Arial Unicode MS" w:eastAsia="Arial Unicode MS" w:hAnsi="Arial Unicode MS"/>
          <w:b w:val="1"/>
          <w:bCs w:val="1"/>
          <w:rtl w:val="0"/>
        </w:rPr>
        <w:t xml:space="preserve">第7条（承認後の変更）</w:t>
      </w:r>
    </w:p>
    <w:p w:rsidR="00000000" w:rsidDel="00000000" w:rsidP="00000000" w:rsidRDefault="00000000" w:rsidRPr="00000000" w14:paraId="0000002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承認後に画面設計を変更する必要が生じた場合には、甲乙協議の上、変更内容を決定する。</w:t>
      </w:r>
    </w:p>
    <w:p w:rsidR="00000000" w:rsidDel="00000000" w:rsidP="00000000" w:rsidRDefault="00000000" w:rsidRPr="00000000" w14:paraId="0000002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当該変更により追加作業が発生する場合には、乙は見積書その他必要資料を提出し、甲の承認後に作業を開始する。</w:t>
      </w:r>
    </w:p>
    <w:p w:rsidR="00000000" w:rsidDel="00000000" w:rsidP="00000000" w:rsidRDefault="00000000" w:rsidRPr="00000000" w14:paraId="0000002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納期又は費用へ影響が生じる場合には、甲乙協議の上で変更契約又は追加開発合意書を締結するものとする。</w:t>
      </w:r>
    </w:p>
    <w:p w:rsidR="00000000" w:rsidDel="00000000" w:rsidP="00000000" w:rsidRDefault="00000000" w:rsidRPr="00000000" w14:paraId="0000002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z6mlpw3rzrl4" w:id="8"/>
      <w:bookmarkEnd w:id="8"/>
      <w:r w:rsidDel="00000000" w:rsidR="00000000" w:rsidRPr="00000000">
        <w:rPr>
          <w:rFonts w:ascii="Arial Unicode MS" w:cs="Arial Unicode MS" w:eastAsia="Arial Unicode MS" w:hAnsi="Arial Unicode MS"/>
          <w:b w:val="1"/>
          <w:bCs w:val="1"/>
          <w:rtl w:val="0"/>
        </w:rPr>
        <w:t xml:space="preserve">第8条（デザイン上の軽微な修正）</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次の各号に掲げる軽微な修正は、画面設計の本質的変更に該当しないものとする。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（1）文字間隔</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（2）余白調整</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（3）色味の微調整</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（4）アイコン差替え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（5）フォント調整</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（6）表示位置の軽微な調整</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（7）その他機能に影響しない修正</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ただし、甲が別途重大な影響があると判断した場合はこの限りではない。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sewtxzs1mbl8" w:id="9"/>
      <w:bookmarkEnd w:id="9"/>
      <w:r w:rsidDel="00000000" w:rsidR="00000000" w:rsidRPr="00000000">
        <w:rPr>
          <w:rFonts w:ascii="Arial Unicode MS" w:cs="Arial Unicode MS" w:eastAsia="Arial Unicode MS" w:hAnsi="Arial Unicode MS"/>
          <w:b w:val="1"/>
          <w:bCs w:val="1"/>
          <w:rtl w:val="0"/>
        </w:rPr>
        <w:t xml:space="preserve">第9条（追加機能）</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次の事項は画面設計承認後の追加要望として取り扱う。</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（1）新規画面の追加</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（2）入力項目の追加</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（3）機能追加</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（4）画面遷移変更</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（5）権限管理変更</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（6）帳票追加</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（7）API連携追加</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（8）その他設計範囲を超える変更</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81w06smwg97k"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4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画面設計資料に係る著作権その他知的財産権の帰属は、別途契約に定めるところによる。</w:t>
      </w:r>
    </w:p>
    <w:p w:rsidR="00000000" w:rsidDel="00000000" w:rsidP="00000000" w:rsidRDefault="00000000" w:rsidRPr="00000000" w14:paraId="0000004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本承認書は知的財産権の譲渡又は利用許諾を当然に生じさせるものではない。</w:t>
      </w:r>
    </w:p>
    <w:p w:rsidR="00000000" w:rsidDel="00000000" w:rsidP="00000000" w:rsidRDefault="00000000" w:rsidRPr="00000000" w14:paraId="0000004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a05dznl7rd7k"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画面設計資料及び本承認書に関連して知り得た技術上、営業上その他一切の秘密情報を第三者へ漏えいしてはならない。ただし、法令に基づく場合又は相手方の事前承諾を得た場合はこの限りでない。</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ckec5a7t0hvl" w:id="12"/>
      <w:bookmarkEnd w:id="12"/>
      <w:r w:rsidDel="00000000" w:rsidR="00000000" w:rsidRPr="00000000">
        <w:rPr>
          <w:rFonts w:ascii="Arial Unicode MS" w:cs="Arial Unicode MS" w:eastAsia="Arial Unicode MS" w:hAnsi="Arial Unicode MS"/>
          <w:b w:val="1"/>
          <w:bCs w:val="1"/>
          <w:rtl w:val="0"/>
        </w:rPr>
        <w:t xml:space="preserve">第12条（責任範囲）</w:t>
      </w:r>
    </w:p>
    <w:p w:rsidR="00000000" w:rsidDel="00000000" w:rsidP="00000000" w:rsidRDefault="00000000" w:rsidRPr="00000000" w14:paraId="0000004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乙は承認された画面設計資料に基づき開発を行う。</w:t>
      </w:r>
    </w:p>
    <w:p w:rsidR="00000000" w:rsidDel="00000000" w:rsidP="00000000" w:rsidRDefault="00000000" w:rsidRPr="00000000" w14:paraId="0000004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承認後に甲から追加又は変更指示があった場合には、乙はその影響について説明するものとする。</w:t>
      </w:r>
    </w:p>
    <w:p w:rsidR="00000000" w:rsidDel="00000000" w:rsidP="00000000" w:rsidRDefault="00000000" w:rsidRPr="00000000" w14:paraId="0000004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甲は承認時点において十分な確認を行う責任を負う。</w:t>
      </w:r>
    </w:p>
    <w:p w:rsidR="00000000" w:rsidDel="00000000" w:rsidP="00000000" w:rsidRDefault="00000000" w:rsidRPr="00000000" w14:paraId="0000004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ucwiy6jglucq"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甲又は乙は、本承認書に違反し相手方へ損害を与えた場合には、その通常かつ直接の損害を賠償する責任を負う。</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j4stj4g7amz"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本承認書に定めのない事項又は解釈に疑義が生じた場合には、甲乙誠意をもって協議し、解決するものとする。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vrvkenkoe12g"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本承認書に関して紛争が生じた場合には、甲乙が別途合意する裁判所又は乙の本店所在地を管轄する地方裁判所を第一審の専属的合意管轄裁判所とする。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案件名</w:t>
      </w:r>
    </w:p>
    <w:p w:rsidR="00000000" w:rsidDel="00000000" w:rsidP="00000000" w:rsidRDefault="00000000" w:rsidRPr="00000000" w14:paraId="0000006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画面設計資料名</w:t>
      </w:r>
    </w:p>
    <w:p w:rsidR="00000000" w:rsidDel="00000000" w:rsidP="00000000" w:rsidRDefault="00000000" w:rsidRPr="00000000" w14:paraId="0000006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版数</w:t>
      </w:r>
    </w:p>
    <w:p w:rsidR="00000000" w:rsidDel="00000000" w:rsidP="00000000" w:rsidRDefault="00000000" w:rsidRPr="00000000" w14:paraId="0000006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提出日</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________年____月____日</w:t>
      </w:r>
    </w:p>
    <w:p w:rsidR="00000000" w:rsidDel="00000000" w:rsidP="00000000" w:rsidRDefault="00000000" w:rsidRPr="00000000" w14:paraId="0000006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承認日</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________年____月____日</w:t>
      </w:r>
    </w:p>
    <w:tbl>
      <w:tblPr>
        <w:tblStyle w:val="Table1"/>
        <w:tblW w:w="5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70"/>
        <w:gridCol w:w="950"/>
        <w:gridCol w:w="710"/>
        <w:gridCol w:w="1430"/>
        <w:gridCol w:w="710"/>
        <w:tblGridChange w:id="0">
          <w:tblGrid>
            <w:gridCol w:w="1670"/>
            <w:gridCol w:w="950"/>
            <w:gridCol w:w="710"/>
            <w:gridCol w:w="143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区分</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会社名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署名・押印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日付</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sz w:val="20"/>
                <w:szCs w:val="20"/>
              </w:rPr>
            </w:pPr>
            <w:r w:rsidDel="00000000" w:rsidR="00000000" w:rsidRPr="00000000">
              <w:rPr>
                <w:rFonts w:ascii="Arial Unicode MS" w:cs="Arial Unicode MS" w:eastAsia="Arial Unicode MS" w:hAnsi="Arial Unicode MS"/>
                <w:sz w:val="20"/>
                <w:szCs w:val="20"/>
                <w:rtl w:val="0"/>
              </w:rPr>
              <w:t xml:space="preserve">発注者（甲）</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sz w:val="20"/>
                <w:szCs w:val="20"/>
              </w:rPr>
            </w:pPr>
            <w:r w:rsidDel="00000000" w:rsidR="00000000" w:rsidRPr="00000000">
              <w:rPr>
                <w:rFonts w:ascii="Arial Unicode MS" w:cs="Arial Unicode MS" w:eastAsia="Arial Unicode MS" w:hAnsi="Arial Unicode MS"/>
                <w:sz w:val="20"/>
                <w:szCs w:val="20"/>
                <w:rtl w:val="0"/>
              </w:rPr>
              <w:t xml:space="preserve">受注者（乙）</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sz w:val="20"/>
                <w:szCs w:val="20"/>
              </w:rPr>
            </w:pPr>
            <w:r w:rsidDel="00000000" w:rsidR="00000000" w:rsidRPr="00000000">
              <w:rPr>
                <w:rtl w:val="0"/>
              </w:rPr>
            </w:r>
          </w:p>
        </w:tc>
      </w:tr>
    </w:tbl>
    <w:p w:rsidR="00000000" w:rsidDel="00000000" w:rsidP="00000000" w:rsidRDefault="00000000" w:rsidRPr="00000000" w14:paraId="0000007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