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qo3jqfl7o9f"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取締役会議事録（市場選択）</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株式会社●●</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1．開催日時</w:t>
        <w:br w:type="textWrapping"/>
        <w:t xml:space="preserve">令和○年○月○日　午前（午後）○時○分～午前（午後）○時○分</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2．開催場所</w:t>
        <w:br w:type="textWrapping"/>
        <w:t xml:space="preserve">当会社本店会議室（又は定款及び法令に適合する方法による開催場所）</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3．出席取締役</w:t>
        <w:br w:type="textWrapping"/>
        <w:t xml:space="preserve">取締役　○○○○</w:t>
        <w:br w:type="textWrapping"/>
        <w:t xml:space="preserve">取締役　○○○○</w:t>
        <w:br w:type="textWrapping"/>
        <w:t xml:space="preserve">取締役　○○○○</w:t>
        <w:br w:type="textWrapping"/>
        <w:t xml:space="preserve">（取締役総数　○名　出席取締役　○名）</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4．出席監査役</w:t>
        <w:br w:type="textWrapping"/>
        <w:t xml:space="preserve">監査役　○○○○</w:t>
        <w:br w:type="textWrapping"/>
        <w:t xml:space="preserve">（監査役設置会社の場合）</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5．議長</w:t>
        <w:br w:type="textWrapping"/>
        <w:t xml:space="preserve">代表取締役　○○○○</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議長は、定刻に開会を宣し、本取締役会が会社法及び定款の規定に基づき適法に成立している旨を報告した。</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iylvexiv6gio" w:id="1"/>
      <w:bookmarkEnd w:id="1"/>
      <w:r w:rsidDel="00000000" w:rsidR="00000000" w:rsidRPr="00000000">
        <w:rPr>
          <w:rFonts w:ascii="Arial Unicode MS" w:cs="Arial Unicode MS" w:eastAsia="Arial Unicode MS" w:hAnsi="Arial Unicode MS"/>
          <w:b w:val="1"/>
          <w:bCs w:val="1"/>
          <w:rtl w:val="0"/>
        </w:rPr>
        <w:t xml:space="preserve">第1号議案　市場選択の件</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議長は、当会社の今後の資金調達、企業価値向上、株式流動性の確保及び中長期的な成長戦略を踏まえ、株式上場に際して選択する市場について説明を行った。</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からは、各市場の上場基準、上場維持基準、投資家層、資金調達環境、企業ブランドへの影響、情報開示体制及びガバナンス体制等について比較検討した結果、当会社の事業規模、成長計画及び経営方針を総合的に勘案し、次の市場を選択することが適当である旨の提案があった。</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【選択する市場】</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プライム市場</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スタンダード市場</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グロース市場</w:t>
      </w:r>
    </w:p>
    <w:p w:rsidR="00000000" w:rsidDel="00000000" w:rsidP="00000000" w:rsidRDefault="00000000" w:rsidRPr="00000000" w14:paraId="00000012">
      <w:pPr>
        <w:spacing w:after="240" w:before="240" w:lineRule="auto"/>
        <w:rPr>
          <w:sz w:val="20"/>
          <w:szCs w:val="20"/>
        </w:rPr>
      </w:pPr>
      <w:r w:rsidDel="00000000" w:rsidR="00000000" w:rsidRPr="00000000">
        <w:rPr>
          <w:sz w:val="20"/>
          <w:szCs w:val="20"/>
          <w:rtl w:val="0"/>
        </w:rPr>
        <w:t xml:space="preserve">□ TOKYO PRO Market</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出席取締役全員により慎重に審議した結果、満場一致をもって上記市場を当会社が上場を目指す市場として選択することを承認可決した。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上場準備及び市場選択に関連して必要となる一切の手続、証券会社、監査法人、証券代行機関その他の関係機関との協議及び契約締結、提出書類の作成及び提出並びに軽微な修正その他必要な事項については、代表取締役に一任することを併せて決議した。</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以上をもって本日の議事を終了したので、議長は閉会を宣した。</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以上、この議事録が正確であることを証するため、本議事録を作成し、出席取締役及び出席監査役がこれに記名押印する。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1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1C">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株式会社●●　取締役会</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議長・代表取締役　　__________________</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__________________</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__________________</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__________________</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__________________</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