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mg6hpd3fja3" w:id="0"/>
      <w:bookmarkEnd w:id="0"/>
      <w:r w:rsidDel="00000000" w:rsidR="00000000" w:rsidRPr="00000000">
        <w:rPr>
          <w:rFonts w:ascii="Arial Unicode MS" w:cs="Arial Unicode MS" w:eastAsia="Arial Unicode MS" w:hAnsi="Arial Unicode MS"/>
          <w:b w:val="1"/>
          <w:bCs w:val="1"/>
          <w:sz w:val="44"/>
          <w:szCs w:val="44"/>
          <w:rtl w:val="0"/>
        </w:rPr>
        <w:t xml:space="preserve">買取承諾書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（以下「申込者」という。）は、</w:t>
      </w:r>
      <w:r w:rsidDel="00000000" w:rsidR="00000000" w:rsidRPr="00000000">
        <w:rPr>
          <w:rFonts w:ascii="Arial Unicode MS" w:cs="Arial Unicode MS" w:eastAsia="Arial Unicode MS" w:hAnsi="Arial Unicode MS"/>
          <w:sz w:val="20"/>
          <w:szCs w:val="20"/>
          <w:rtl w:val="0"/>
        </w:rPr>
        <w:t xml:space="preserve">（以下「買取事業者」という。）に対し、申込者が所有する物品等の買取について、以下の内容を確認し、承諾のうえ申し込みます。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awv4sv7j6fw"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本承諾書は、申込者が所有する物品等を買取事業者へ売却するにあたり、買取条件、本人確認、所有権の移転その他必要な事項を明確にし、双方の権利義務を定めることを目的とします。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iplor16bn10o" w:id="2"/>
      <w:bookmarkEnd w:id="2"/>
      <w:r w:rsidDel="00000000" w:rsidR="00000000" w:rsidRPr="00000000">
        <w:rPr>
          <w:rFonts w:ascii="Arial Unicode MS" w:cs="Arial Unicode MS" w:eastAsia="Arial Unicode MS" w:hAnsi="Arial Unicode MS"/>
          <w:b w:val="1"/>
          <w:bCs w:val="1"/>
          <w:rtl w:val="0"/>
        </w:rPr>
        <w:t xml:space="preserve">第2条（対象物品）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本承諾書の対象となる物品は、次のとおりとします。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物品名：________________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メーカー：________________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型番・品番：________________</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製造番号等：________________</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数量：________________</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その他特記事項：________________</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zfm59gvnfjpy" w:id="3"/>
      <w:bookmarkEnd w:id="3"/>
      <w:r w:rsidDel="00000000" w:rsidR="00000000" w:rsidRPr="00000000">
        <w:rPr>
          <w:rFonts w:ascii="Arial Unicode MS" w:cs="Arial Unicode MS" w:eastAsia="Arial Unicode MS" w:hAnsi="Arial Unicode MS"/>
          <w:b w:val="1"/>
          <w:bCs w:val="1"/>
          <w:rtl w:val="0"/>
        </w:rPr>
        <w:t xml:space="preserve">第3条（所有権の確認）</w:t>
      </w:r>
    </w:p>
    <w:p w:rsidR="00000000" w:rsidDel="00000000" w:rsidP="00000000" w:rsidRDefault="00000000" w:rsidRPr="00000000" w14:paraId="0000001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申込者は、対象物品について正当な所有権又は適法な処分権限を有していることを保証します。</w:t>
      </w:r>
    </w:p>
    <w:p w:rsidR="00000000" w:rsidDel="00000000" w:rsidP="00000000" w:rsidRDefault="00000000" w:rsidRPr="00000000" w14:paraId="0000001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申込者は、盗品、遺失物、差押対象物その他第三者の権利を侵害する物品ではないことを保証します。</w:t>
      </w:r>
    </w:p>
    <w:p w:rsidR="00000000" w:rsidDel="00000000" w:rsidP="00000000" w:rsidRDefault="00000000" w:rsidRPr="00000000" w14:paraId="00000014">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前二項に反する事実が判明した場合、申込者は自己の責任と費用において解決し、買取事業者に損害が生じた場合にはこれを賠償するものとします。</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lbyduygva33k" w:id="4"/>
      <w:bookmarkEnd w:id="4"/>
      <w:r w:rsidDel="00000000" w:rsidR="00000000" w:rsidRPr="00000000">
        <w:rPr>
          <w:rFonts w:ascii="Arial Unicode MS" w:cs="Arial Unicode MS" w:eastAsia="Arial Unicode MS" w:hAnsi="Arial Unicode MS"/>
          <w:b w:val="1"/>
          <w:bCs w:val="1"/>
          <w:rtl w:val="0"/>
        </w:rPr>
        <w:t xml:space="preserve">第4条（本人確認）</w:t>
      </w:r>
    </w:p>
    <w:p w:rsidR="00000000" w:rsidDel="00000000" w:rsidP="00000000" w:rsidRDefault="00000000" w:rsidRPr="00000000" w14:paraId="00000017">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申込者は、法令その他関係法令に基づき、本人確認書類の提示又は提出に協力します。</w:t>
      </w:r>
    </w:p>
    <w:p w:rsidR="00000000" w:rsidDel="00000000" w:rsidP="00000000" w:rsidRDefault="00000000" w:rsidRPr="00000000" w14:paraId="00000018">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買取事業者は、本人確認が完了しない場合には、買取を行わないことができます。</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jvhxjodmhmyp" w:id="5"/>
      <w:bookmarkEnd w:id="5"/>
      <w:r w:rsidDel="00000000" w:rsidR="00000000" w:rsidRPr="00000000">
        <w:rPr>
          <w:rFonts w:ascii="Arial Unicode MS" w:cs="Arial Unicode MS" w:eastAsia="Arial Unicode MS" w:hAnsi="Arial Unicode MS"/>
          <w:b w:val="1"/>
          <w:bCs w:val="1"/>
          <w:rtl w:val="0"/>
        </w:rPr>
        <w:t xml:space="preserve">第5条（買取価格）</w:t>
      </w:r>
    </w:p>
    <w:p w:rsidR="00000000" w:rsidDel="00000000" w:rsidP="00000000" w:rsidRDefault="00000000" w:rsidRPr="00000000" w14:paraId="0000001B">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買取価格は、対象物品の状態、市場価格、付属品の有無その他の事情を総合的に勘案して決定します。</w:t>
      </w:r>
    </w:p>
    <w:p w:rsidR="00000000" w:rsidDel="00000000" w:rsidP="00000000" w:rsidRDefault="00000000" w:rsidRPr="00000000" w14:paraId="0000001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申込者は、提示された買取価格に承諾した場合に限り売買契約が成立するものとします。</w:t>
      </w:r>
    </w:p>
    <w:p w:rsidR="00000000" w:rsidDel="00000000" w:rsidP="00000000" w:rsidRDefault="00000000" w:rsidRPr="00000000" w14:paraId="0000001D">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査定のみの場合には、申込者は売却を拒否することができます。</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l1xmmqwi4c1a" w:id="6"/>
      <w:bookmarkEnd w:id="6"/>
      <w:r w:rsidDel="00000000" w:rsidR="00000000" w:rsidRPr="00000000">
        <w:rPr>
          <w:rFonts w:ascii="Arial Unicode MS" w:cs="Arial Unicode MS" w:eastAsia="Arial Unicode MS" w:hAnsi="Arial Unicode MS"/>
          <w:b w:val="1"/>
          <w:bCs w:val="1"/>
          <w:rtl w:val="0"/>
        </w:rPr>
        <w:t xml:space="preserve">第6条（査定）</w:t>
      </w:r>
    </w:p>
    <w:p w:rsidR="00000000" w:rsidDel="00000000" w:rsidP="00000000" w:rsidRDefault="00000000" w:rsidRPr="00000000" w14:paraId="0000002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買取事業者は、対象物品について動作確認、外観確認その他必要な査定を行うことができます。</w:t>
      </w:r>
    </w:p>
    <w:p w:rsidR="00000000" w:rsidDel="00000000" w:rsidP="00000000" w:rsidRDefault="00000000" w:rsidRPr="00000000" w14:paraId="00000021">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査定の結果、故障、改造、欠品その他申告内容と異なる事項が判明した場合には、買取価格を変更し、又は買取を中止することができます。</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70pjf1sr2ts1" w:id="7"/>
      <w:bookmarkEnd w:id="7"/>
      <w:r w:rsidDel="00000000" w:rsidR="00000000" w:rsidRPr="00000000">
        <w:rPr>
          <w:rFonts w:ascii="Arial Unicode MS" w:cs="Arial Unicode MS" w:eastAsia="Arial Unicode MS" w:hAnsi="Arial Unicode MS"/>
          <w:b w:val="1"/>
          <w:bCs w:val="1"/>
          <w:rtl w:val="0"/>
        </w:rPr>
        <w:t xml:space="preserve">第7条（所有権の移転）</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対象物品の所有権は、申込者が買取価格に同意し、買取事業者が代金を支払った時点で買取事業者へ移転するものとします。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6xya168wfy2j" w:id="8"/>
      <w:bookmarkEnd w:id="8"/>
      <w:r w:rsidDel="00000000" w:rsidR="00000000" w:rsidRPr="00000000">
        <w:rPr>
          <w:rFonts w:ascii="Arial Unicode MS" w:cs="Arial Unicode MS" w:eastAsia="Arial Unicode MS" w:hAnsi="Arial Unicode MS"/>
          <w:b w:val="1"/>
          <w:bCs w:val="1"/>
          <w:rtl w:val="0"/>
        </w:rPr>
        <w:t xml:space="preserve">第8条（代金の支払）</w:t>
      </w:r>
    </w:p>
    <w:p w:rsidR="00000000" w:rsidDel="00000000" w:rsidP="00000000" w:rsidRDefault="00000000" w:rsidRPr="00000000" w14:paraId="0000002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買取代金は、現金、銀行振込その他双方が合意した方法により支払います。</w:t>
      </w:r>
    </w:p>
    <w:p w:rsidR="00000000" w:rsidDel="00000000" w:rsidP="00000000" w:rsidRDefault="00000000" w:rsidRPr="00000000" w14:paraId="00000028">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振込手数料の負担は、別段の定めがない限り買取事業者が負担します。</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nafkfpv0o0z8" w:id="9"/>
      <w:bookmarkEnd w:id="9"/>
      <w:r w:rsidDel="00000000" w:rsidR="00000000" w:rsidRPr="00000000">
        <w:rPr>
          <w:rFonts w:ascii="Arial Unicode MS" w:cs="Arial Unicode MS" w:eastAsia="Arial Unicode MS" w:hAnsi="Arial Unicode MS"/>
          <w:b w:val="1"/>
          <w:bCs w:val="1"/>
          <w:rtl w:val="0"/>
        </w:rPr>
        <w:t xml:space="preserve">第9条（キャンセル）</w:t>
      </w:r>
    </w:p>
    <w:p w:rsidR="00000000" w:rsidDel="00000000" w:rsidP="00000000" w:rsidRDefault="00000000" w:rsidRPr="00000000" w14:paraId="0000002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買取契約成立前であれば、申込者は査定結果を確認したうえで売却を取りやめることができます。</w:t>
      </w:r>
    </w:p>
    <w:p w:rsidR="00000000" w:rsidDel="00000000" w:rsidP="00000000" w:rsidRDefault="00000000" w:rsidRPr="00000000" w14:paraId="0000002C">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買取契約成立後は、法令又は双方が別途合意した場合を除き、申込者は一方的に解除することができません。</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jk36v9nkrdf3"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2F">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買取事業者は、取得した個人情報を、本人確認、買取手続、法令対応及びこれらに付随する目的のために利用します。</w:t>
      </w:r>
    </w:p>
    <w:p w:rsidR="00000000" w:rsidDel="00000000" w:rsidP="00000000" w:rsidRDefault="00000000" w:rsidRPr="00000000" w14:paraId="00000030">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買取事業者は、法令に基づく場合を除き、本人の同意なく第三者へ提供しません。</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qvfg18nq9803" w:id="11"/>
      <w:bookmarkEnd w:id="11"/>
      <w:r w:rsidDel="00000000" w:rsidR="00000000" w:rsidRPr="00000000">
        <w:rPr>
          <w:rFonts w:ascii="Arial Unicode MS" w:cs="Arial Unicode MS" w:eastAsia="Arial Unicode MS" w:hAnsi="Arial Unicode MS"/>
          <w:b w:val="1"/>
          <w:bCs w:val="1"/>
          <w:rtl w:val="0"/>
        </w:rPr>
        <w:t xml:space="preserve">第11条（反社会的勢力の排除）</w:t>
      </w:r>
    </w:p>
    <w:p w:rsidR="00000000" w:rsidDel="00000000" w:rsidP="00000000" w:rsidRDefault="00000000" w:rsidRPr="00000000" w14:paraId="00000033">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申込者は、自ら及び関係者が反社会的勢力に該当しないことを表明し保証します。</w:t>
      </w:r>
    </w:p>
    <w:p w:rsidR="00000000" w:rsidDel="00000000" w:rsidP="00000000" w:rsidRDefault="00000000" w:rsidRPr="00000000" w14:paraId="00000034">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前項に違反した場合、買取事業者は催告を要せず買取手続を中止又は解除することができます。</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dfjx63veqcpx"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申込者が虚偽の申告その他本承諾書に違反したことにより買取事業者に損害が生じた場合には、申込者はその損害を賠償するものとします。</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w7ux7ypnmpz7"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本承諾書に定めのない事項又は解釈に疑義が生じた場合には、申込者及び買取事業者は誠意をもって協議し、解決するものとします。</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cpemp49y94wk" w:id="14"/>
      <w:bookmarkEnd w:id="14"/>
      <w:r w:rsidDel="00000000" w:rsidR="00000000" w:rsidRPr="00000000">
        <w:rPr>
          <w:rFonts w:ascii="Arial Unicode MS" w:cs="Arial Unicode MS" w:eastAsia="Arial Unicode MS" w:hAnsi="Arial Unicode MS"/>
          <w:b w:val="1"/>
          <w:bCs w:val="1"/>
          <w:rtl w:val="0"/>
        </w:rPr>
        <w:t xml:space="preserve">第14条（準拠法及び管轄）</w:t>
      </w:r>
    </w:p>
    <w:p w:rsidR="00000000" w:rsidDel="00000000" w:rsidP="00000000" w:rsidRDefault="00000000" w:rsidRPr="00000000" w14:paraId="0000003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本承諾書は、日本法に準拠して解釈されます。</w:t>
      </w:r>
    </w:p>
    <w:p w:rsidR="00000000" w:rsidDel="00000000" w:rsidP="00000000" w:rsidRDefault="00000000" w:rsidRPr="00000000" w14:paraId="0000003E">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本承諾書に関する紛争については、買取事業者の本店所在地を管轄する地方裁判所又は簡易裁判所を第一審の専属的合意管轄裁判所とします。</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承諾日：　　　年　　　月　　　日</w:t>
      </w:r>
    </w:p>
    <w:p w:rsidR="00000000" w:rsidDel="00000000" w:rsidP="00000000" w:rsidRDefault="00000000" w:rsidRPr="00000000" w14:paraId="00000048">
      <w:pPr>
        <w:pStyle w:val="Heading3"/>
        <w:keepNext w:val="0"/>
        <w:keepLines w:val="0"/>
        <w:spacing w:before="280" w:lineRule="auto"/>
        <w:rPr>
          <w:b w:val="1"/>
          <w:bCs w:val="1"/>
          <w:color w:val="000000"/>
          <w:sz w:val="24"/>
          <w:szCs w:val="24"/>
        </w:rPr>
      </w:pPr>
      <w:bookmarkStart w:colFirst="0" w:colLast="0" w:name="_vgp5iu3fb1ms" w:id="15"/>
      <w:bookmarkEnd w:id="15"/>
      <w:r w:rsidDel="00000000" w:rsidR="00000000" w:rsidRPr="00000000">
        <w:rPr>
          <w:rtl w:val="0"/>
        </w:rPr>
      </w:r>
    </w:p>
    <w:p w:rsidR="00000000" w:rsidDel="00000000" w:rsidP="00000000" w:rsidRDefault="00000000" w:rsidRPr="00000000" w14:paraId="00000049">
      <w:pPr>
        <w:pStyle w:val="Heading3"/>
        <w:keepNext w:val="0"/>
        <w:keepLines w:val="0"/>
        <w:spacing w:before="280" w:lineRule="auto"/>
        <w:rPr>
          <w:b w:val="1"/>
          <w:bCs w:val="1"/>
          <w:color w:val="000000"/>
          <w:sz w:val="24"/>
          <w:szCs w:val="24"/>
        </w:rPr>
      </w:pPr>
      <w:bookmarkStart w:colFirst="0" w:colLast="0" w:name="_9rbtc1v89h8b"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申込者</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4"/>
          <w:szCs w:val="24"/>
        </w:rPr>
      </w:pPr>
      <w:bookmarkStart w:colFirst="0" w:colLast="0" w:name="_j00mh1yx5dd"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買取事業者</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担当者：________________</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署名又は押印：________________</w:t>
      </w:r>
    </w:p>
    <w:p w:rsidR="00000000" w:rsidDel="00000000" w:rsidP="00000000" w:rsidRDefault="00000000" w:rsidRPr="00000000" w14:paraId="0000005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