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27jh18541r0" w:id="0"/>
      <w:bookmarkEnd w:id="0"/>
      <w:r w:rsidDel="00000000" w:rsidR="00000000" w:rsidRPr="00000000">
        <w:rPr>
          <w:rFonts w:ascii="Arial Unicode MS" w:cs="Arial Unicode MS" w:eastAsia="Arial Unicode MS" w:hAnsi="Arial Unicode MS"/>
          <w:b w:val="1"/>
          <w:bCs w:val="1"/>
          <w:sz w:val="44"/>
          <w:szCs w:val="44"/>
          <w:rtl w:val="0"/>
        </w:rPr>
        <w:t xml:space="preserve">事故・クレーム対応手順書</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tmpftwmie983"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1kc76v9f197" w:id="2"/>
      <w:bookmarkEnd w:id="2"/>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手順書は、当社の事業活動に関連して発生する事故、苦情、クレームその他のトラブルに対し、迅速かつ適切に対応するための基本的な手順を定め、被害の拡大防止、顧客満足度の維持・向上および再発防止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4sal433k5k46" w:id="3"/>
      <w:bookmarkEnd w:id="3"/>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本手順書は、当社の役員、従業員、契約社員、アルバイトその他当社業務に従事するすべての者に適用される。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0e5dlaqyzlc" w:id="4"/>
      <w:bookmarkEnd w:id="4"/>
      <w:r w:rsidDel="00000000" w:rsidR="00000000" w:rsidRPr="00000000">
        <w:rPr>
          <w:rFonts w:ascii="Arial Unicode MS" w:cs="Arial Unicode MS" w:eastAsia="Arial Unicode MS" w:hAnsi="Arial Unicode MS"/>
          <w:b w:val="1"/>
          <w:bCs w:val="1"/>
          <w:sz w:val="34"/>
          <w:szCs w:val="34"/>
          <w:rtl w:val="0"/>
        </w:rPr>
        <w:t xml:space="preserve">第3条（用語の定義）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本手順書において使用する用語の定義は、次のとおりとする。</w:t>
        <w:br w:type="textWrapping"/>
        <w:t xml:space="preserve">一　事故とは、当社の業務、施設、商品、サービス等に起因し、人的・物的損害またはそのおそれが生じた事象をいう。</w:t>
        <w:br w:type="textWrapping"/>
        <w:t xml:space="preserve">二　クレームとは、顧客、取引先その他の関係者から当社に対して寄せられる不満、苦情、改善要求等をいう。</w:t>
        <w:br w:type="textWrapping"/>
        <w:t xml:space="preserve">三　重大事故とは、人身事故、社会的信用の低下につながる事案、法令違反の疑いがある事案その他会社に重大な影響を及ぼす事故をいう。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2uyy1uqwly3" w:id="5"/>
      <w:bookmarkEnd w:id="5"/>
      <w:r w:rsidDel="00000000" w:rsidR="00000000" w:rsidRPr="00000000">
        <w:rPr>
          <w:rFonts w:ascii="Arial Unicode MS" w:cs="Arial Unicode MS" w:eastAsia="Arial Unicode MS" w:hAnsi="Arial Unicode MS"/>
          <w:b w:val="1"/>
          <w:bCs w:val="1"/>
          <w:sz w:val="34"/>
          <w:szCs w:val="34"/>
          <w:rtl w:val="0"/>
        </w:rPr>
        <w:t xml:space="preserve">第4条（基本方針）</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事故およびクレームへの対応にあたっては、事実確認を最優先とし、誠実かつ冷静な対応を行うものとする。</w:t>
        <w:br w:type="textWrapping"/>
        <w:t xml:space="preserve">二　顧客の感情に十分配慮し、責任の有無が確定する前であっても、適切な謝意および配慮を示すものとする。</w:t>
        <w:br w:type="textWrapping"/>
        <w:t xml:space="preserve">三　対応内容および経過は必ず記録し、社内で共有するものとする。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d8t20fqh5dld" w:id="6"/>
      <w:bookmarkEnd w:id="6"/>
      <w:r w:rsidDel="00000000" w:rsidR="00000000" w:rsidRPr="00000000">
        <w:rPr>
          <w:rFonts w:ascii="Arial Unicode MS" w:cs="Arial Unicode MS" w:eastAsia="Arial Unicode MS" w:hAnsi="Arial Unicode MS"/>
          <w:b w:val="1"/>
          <w:bCs w:val="1"/>
          <w:sz w:val="34"/>
          <w:szCs w:val="34"/>
          <w:rtl w:val="0"/>
        </w:rPr>
        <w:t xml:space="preserve">第5条（初動対応）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事故またはクレームを認知した者は、速やかに上長または所定の責任者へ報告するものとする。</w:t>
        <w:br w:type="textWrapping"/>
        <w:t xml:space="preserve">二　人身事故や緊急性の高い事案については、必要に応じて救急、警察等の関係機関へ連絡し、被害拡大の防止を最優先とする。</w:t>
        <w:br w:type="textWrapping"/>
        <w:t xml:space="preserve">三　初動対応においては、事実関係が不明確な事項について推測や断定を行ってはならない。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b4hs6yfjo240" w:id="7"/>
      <w:bookmarkEnd w:id="7"/>
      <w:r w:rsidDel="00000000" w:rsidR="00000000" w:rsidRPr="00000000">
        <w:rPr>
          <w:rFonts w:ascii="Arial Unicode MS" w:cs="Arial Unicode MS" w:eastAsia="Arial Unicode MS" w:hAnsi="Arial Unicode MS"/>
          <w:b w:val="1"/>
          <w:bCs w:val="1"/>
          <w:sz w:val="34"/>
          <w:szCs w:val="34"/>
          <w:rtl w:val="0"/>
        </w:rPr>
        <w:t xml:space="preserve">第6条（事実確認および記録）</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対応責任者は、関係者からの聞き取り、関連資料の確認等により、事実関係を正確に把握するものとする。</w:t>
        <w:br w:type="textWrapping"/>
        <w:t xml:space="preserve">二　事故・クレームの内容、発生日時、場所、関係者、対応経過および結果について、所定の様式または社内システムに記録するものとする。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997zje3ej9b" w:id="8"/>
      <w:bookmarkEnd w:id="8"/>
      <w:r w:rsidDel="00000000" w:rsidR="00000000" w:rsidRPr="00000000">
        <w:rPr>
          <w:rFonts w:ascii="Arial Unicode MS" w:cs="Arial Unicode MS" w:eastAsia="Arial Unicode MS" w:hAnsi="Arial Unicode MS"/>
          <w:b w:val="1"/>
          <w:bCs w:val="1"/>
          <w:sz w:val="34"/>
          <w:szCs w:val="34"/>
          <w:rtl w:val="0"/>
        </w:rPr>
        <w:t xml:space="preserve">第7条（顧客対応）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顧客対応は、原則として対応責任者またはその指示を受けた者が行うものとする。</w:t>
        <w:br w:type="textWrapping"/>
        <w:t xml:space="preserve">二　顧客に対しては、状況説明、謝罪、今後の対応方針等を分かりやすく説明し、誤解を生じさせないよう努めるものとする。</w:t>
        <w:br w:type="textWrapping"/>
        <w:t xml:space="preserve">三　補償、返金、代替対応等が必要となる場合は、社内規程および上長の承認に基づき実施するものとする。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8yvtvkis6fl" w:id="9"/>
      <w:bookmarkEnd w:id="9"/>
      <w:r w:rsidDel="00000000" w:rsidR="00000000" w:rsidRPr="00000000">
        <w:rPr>
          <w:rFonts w:ascii="Arial Unicode MS" w:cs="Arial Unicode MS" w:eastAsia="Arial Unicode MS" w:hAnsi="Arial Unicode MS"/>
          <w:b w:val="1"/>
          <w:bCs w:val="1"/>
          <w:sz w:val="34"/>
          <w:szCs w:val="34"/>
          <w:rtl w:val="0"/>
        </w:rPr>
        <w:t xml:space="preserve">第8条（社内報告およびエスカレーション）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重大事故または社会的影響が大きいと判断される事案については、速やかに経営層へ報告するものとする。</w:t>
        <w:br w:type="textWrapping"/>
        <w:t xml:space="preserve">二　法令違反の疑いがある場合は、顧問弁護士その他の専門家へ相談し、適切な指示を仰ぐものとする。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dt2aaw4fcbd" w:id="10"/>
      <w:bookmarkEnd w:id="10"/>
      <w:r w:rsidDel="00000000" w:rsidR="00000000" w:rsidRPr="00000000">
        <w:rPr>
          <w:rFonts w:ascii="Arial Unicode MS" w:cs="Arial Unicode MS" w:eastAsia="Arial Unicode MS" w:hAnsi="Arial Unicode MS"/>
          <w:b w:val="1"/>
          <w:bCs w:val="1"/>
          <w:sz w:val="34"/>
          <w:szCs w:val="34"/>
          <w:rtl w:val="0"/>
        </w:rPr>
        <w:t xml:space="preserve">第9条（再発防止策）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対応責任者は、事故・クレームの原因を分析し、再発防止策を検討するものとする。</w:t>
        <w:br w:type="textWrapping"/>
        <w:t xml:space="preserve">二　再発防止策は、必要に応じて業務手順、マニュアル、教育内容等へ反映させるものとする。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bmiy3a9exok" w:id="11"/>
      <w:bookmarkEnd w:id="11"/>
      <w:r w:rsidDel="00000000" w:rsidR="00000000" w:rsidRPr="00000000">
        <w:rPr>
          <w:rFonts w:ascii="Arial Unicode MS" w:cs="Arial Unicode MS" w:eastAsia="Arial Unicode MS" w:hAnsi="Arial Unicode MS"/>
          <w:b w:val="1"/>
          <w:bCs w:val="1"/>
          <w:sz w:val="34"/>
          <w:szCs w:val="34"/>
          <w:rtl w:val="0"/>
        </w:rPr>
        <w:t xml:space="preserve">第10条（教育・周知）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当社は、本手順書の内容について、定期的な研修その他の方法により、従業員への周知および理解促進を図るものとする。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zm2cgpi4g1j" w:id="12"/>
      <w:bookmarkEnd w:id="12"/>
      <w:r w:rsidDel="00000000" w:rsidR="00000000" w:rsidRPr="00000000">
        <w:rPr>
          <w:rFonts w:ascii="Arial Unicode MS" w:cs="Arial Unicode MS" w:eastAsia="Arial Unicode MS" w:hAnsi="Arial Unicode MS"/>
          <w:b w:val="1"/>
          <w:bCs w:val="1"/>
          <w:sz w:val="34"/>
          <w:szCs w:val="34"/>
          <w:rtl w:val="0"/>
        </w:rPr>
        <w:t xml:space="preserve">第11条（改定）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本手順書は、法令改正、事業内容の変更、事故・クレーム発生状況等を踏まえ、必要に応じて見直しおよび改定を行うものとする。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