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03onngbjbq2" w:id="0"/>
      <w:bookmarkEnd w:id="0"/>
      <w:r w:rsidDel="00000000" w:rsidR="00000000" w:rsidRPr="00000000">
        <w:rPr>
          <w:rFonts w:ascii="Arial Unicode MS" w:cs="Arial Unicode MS" w:eastAsia="Arial Unicode MS" w:hAnsi="Arial Unicode MS"/>
          <w:b w:val="1"/>
          <w:bCs w:val="1"/>
          <w:sz w:val="44"/>
          <w:szCs w:val="44"/>
          <w:rtl w:val="0"/>
        </w:rPr>
        <w:t xml:space="preserve">ゴルフ会員権売買契約書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売主●●（以下「甲」という。）と、買主●●（以下「乙」という。）は、甲が保有するゴルフ会員権の売買に関し、以下のとおり契約（以下「本契約」という。）を締結する。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kkms61xmm4s"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本契約は、甲が保有するゴルフ会員権を乙に売却し、乙がこれを買い受ける条件及び当事者間の権利義務を明確に定めることを目的とする。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cu8h7is84ne3"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第2条（売買対象）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甲は、以下のゴルフ会員権（以下「本会員権」という。）を乙に売却し、乙はこれを買い受ける。</w:t>
        <w:br w:type="textWrapping"/>
        <w:t xml:space="preserve">(1) ゴルフ場名：●●ゴルフクラブ</w:t>
        <w:br w:type="textWrapping"/>
        <w:t xml:space="preserve">(2) 会員種別：正会員権</w:t>
        <w:br w:type="textWrapping"/>
        <w:t xml:space="preserve">(3) 会員番号：●●</w:t>
        <w:br w:type="textWrapping"/>
        <w:t xml:space="preserve">(4) 名義人：甲</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本会員権に付随する会員としての地位、利用権、会則に基づく権利義務は、本契約に基づく名義書換完了時に乙に帰属するものとする。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4smk8uymz8bl"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第3条（売買代金）</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本会員権の売買代金は、金●●円（消費税非課税）とする。</w:t>
        <w:br w:type="textWrapping"/>
        <w:t xml:space="preserve">2　乙は、前項の売買代金を、本契約締結日から●日以内に、甲指定の銀行口座へ振込により支払うものとし、振込手数料は乙の負担とする。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pord49fgnlr2"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第4条（名義書換手続）</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本会員権の名義書換手続は、売買代金全額の支払い完了後、速やかに行うものとする。</w:t>
        <w:br w:type="textWrapping"/>
        <w:t xml:space="preserve">2　名義書換に必要な書類の提出及び手続について、甲及び乙は誠意をもって協力するものとする。</w:t>
        <w:br w:type="textWrapping"/>
        <w:t xml:space="preserve">3　名義書換に要する名義書換料、年会費清算金その他ゴルフ場が定める費用は、乙の負担とする。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ceis3oqbxlyx"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第5条（年会費等の精算）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本契約締結日において未経過分の年会費その他会員に課される費用については、別途甲乙協議のうえ、合理的な方法により精算するものとする。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kidem4u9dtza"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第6条（表明保証）</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甲は、以下の事項を乙に対して表明し、保証する。</w:t>
        <w:br w:type="textWrapping"/>
        <w:t xml:space="preserve">(1) 本会員権を適法かつ有効に保有していること</w:t>
        <w:br w:type="textWrapping"/>
        <w:t xml:space="preserve">(2) 本会員権について、第三者の権利侵害、差押え、担保設定その他の処分制限が存在しないこと</w:t>
        <w:br w:type="textWrapping"/>
        <w:t xml:space="preserve">(3) ゴルフ場の会則に基づき、名義書換が可能な状態であること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乙は、本会員権の内容及びゴルフ場会則を十分に確認したうえで、本契約を締結することを表明する。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gtkewrjq0ue7"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第7条（契約解除）</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乙が売買代金の支払いを期限内に行わない場合、甲は、相当期間を定めて履行を求めたうえで、本契約の全部又は一部を解除することができる。</w:t>
        <w:br w:type="textWrapping"/>
        <w:t xml:space="preserve">2　名義書換がゴルフ場の判断により不承認となった場合、本契約は当然に解除され、甲は受領済みの売買代金を乙に返還するものとする。ただし、乙の責めに帰すべき事由による場合はこの限りではない。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czsp2966hfrh"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第8条（危険負担）</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本会員権に関する危険負担は、名義書換完了時をもって、甲から乙に移転するものとする。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6ssl57p6p2sb"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甲又は乙が本契約に違反し、相手方に損害を与えた場合には、その損害（合理的な弁護士費用を含む）を賠償する責任を負うものとする。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2r6wv02fib0k"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第10条（譲渡禁止）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乙は、本契約に基づく地位又は本会員権を、名義書換完了前に第三者へ譲渡又は担保に供してはならない。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xt6116sspcym"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pp2jf26gzhk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第12条（準拠法及び管轄）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