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mc3y9buduxo8" w:id="0"/>
      <w:bookmarkEnd w:id="0"/>
      <w:r w:rsidDel="00000000" w:rsidR="00000000" w:rsidRPr="00000000">
        <w:rPr>
          <w:rFonts w:ascii="Arial Unicode MS" w:cs="Arial Unicode MS" w:eastAsia="Arial Unicode MS" w:hAnsi="Arial Unicode MS"/>
          <w:b w:val="1"/>
          <w:bCs w:val="1"/>
          <w:sz w:val="44"/>
          <w:szCs w:val="44"/>
          <w:rtl w:val="0"/>
        </w:rPr>
        <w:t xml:space="preserve">事業譲渡契約書（飲食店向け）</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譲渡人〇〇（以下 甲 という）と、譲受人〇〇（以下 乙 という）は、甲が営む飲食店事業の譲渡に関し、次のとおり事業譲渡契約（以下 本契約 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q8itn61n7gme"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本契約は、甲が営む飲食店事業の全部または一部を乙に譲渡し、乙がこれを承継する条件および手続を定め、両当事者間の権利義務関係を明確にすることを目的とする。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h5srkpqi0ca"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第2条（譲渡対象事業）</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本契約に基づき譲渡される事業は、甲が運営する飲食店事業であり、以下の各号に定める資産および権利義務を含むものとする。</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店舗の営業に供される設備、備品、什器、厨房機器</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食材、消耗品その他の在庫</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店舗名称、屋号、ロゴ、メニュー、レシピ等の営業上の表示およびノウハウ</w:t>
      </w:r>
    </w:p>
    <w:p w:rsidR="00000000" w:rsidDel="00000000" w:rsidP="00000000" w:rsidRDefault="00000000" w:rsidRPr="00000000" w14:paraId="0000000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顧客情報、取引先情報その他営業活動に付随する情報</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店舗運営に必要な許認可、契約上の地位（承継が可能なものに限る）</w:t>
      </w:r>
    </w:p>
    <w:p w:rsidR="00000000" w:rsidDel="00000000" w:rsidP="00000000" w:rsidRDefault="00000000" w:rsidRPr="00000000" w14:paraId="0000000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350xfrlz2jk3"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第3条（譲渡対象外）</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前条にかかわらず、次の各号に定めるものは本事業譲渡の対象外とする。</w:t>
      </w:r>
    </w:p>
    <w:p w:rsidR="00000000" w:rsidDel="00000000" w:rsidP="00000000" w:rsidRDefault="00000000" w:rsidRPr="00000000" w14:paraId="00000012">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甲個人または甲法人に帰属する現預金および譲渡対象として明示されていない債権債務</w:t>
      </w:r>
    </w:p>
    <w:p w:rsidR="00000000" w:rsidDel="00000000" w:rsidP="00000000" w:rsidRDefault="00000000" w:rsidRPr="00000000" w14:paraId="0000001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承継について第三者の同意を要し、当該同意が得られない契約上の地位</w:t>
      </w:r>
    </w:p>
    <w:p w:rsidR="00000000" w:rsidDel="00000000" w:rsidP="00000000" w:rsidRDefault="00000000" w:rsidRPr="00000000" w14:paraId="0000001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甲の個人的な権利義務その他本事業に直接関連しないもの</w:t>
      </w:r>
    </w:p>
    <w:p w:rsidR="00000000" w:rsidDel="00000000" w:rsidP="00000000" w:rsidRDefault="00000000" w:rsidRPr="00000000" w14:paraId="00000015">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9bzgep23srrl"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第4条（譲渡価格）</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本事業の譲渡価格は、金〇〇円とする。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q0c8822jgjl5"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第5条（支払方法および支払期日）</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乙は、前条の譲渡価格を、本契約締結日から〇日以内に、甲指定の金融機関口座へ振込により支払うものとする。振込手数料は乙の負担とする。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yq9wqu4wijpg"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第6条（引渡日および事業承継）</w:t>
      </w:r>
    </w:p>
    <w:p w:rsidR="00000000" w:rsidDel="00000000" w:rsidP="00000000" w:rsidRDefault="00000000" w:rsidRPr="00000000" w14:paraId="0000001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本事業の引渡日は、〇年〇月〇日とする。</w:t>
      </w:r>
    </w:p>
    <w:p w:rsidR="00000000" w:rsidDel="00000000" w:rsidP="00000000" w:rsidRDefault="00000000" w:rsidRPr="00000000" w14:paraId="0000001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甲は、引渡日をもって、本事業に関する資産および権利義務を乙に引き渡すものとする。</w:t>
      </w:r>
    </w:p>
    <w:p w:rsidR="00000000" w:rsidDel="00000000" w:rsidP="00000000" w:rsidRDefault="00000000" w:rsidRPr="00000000" w14:paraId="0000001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引渡日以降に発生する本事業に関する収益および費用は、すべて乙に帰属するものとする。</w:t>
      </w:r>
    </w:p>
    <w:p w:rsidR="00000000" w:rsidDel="00000000" w:rsidP="00000000" w:rsidRDefault="00000000" w:rsidRPr="00000000" w14:paraId="00000020">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q57nkde7uc5l"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第7条（従業員の取扱い）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本事業に従事する従業員の雇用関係については、乙が承継するか否かを、労働関係法令を遵守したうえで、甲乙協議のうえ決定するものとする。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dmyp65alc1co"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第8条（表明および保証）</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甲は、乙に対し、本契約締結日および引渡日において、次の各号を表明し、保証する。</w:t>
      </w:r>
    </w:p>
    <w:p w:rsidR="00000000" w:rsidDel="00000000" w:rsidP="00000000" w:rsidRDefault="00000000" w:rsidRPr="00000000" w14:paraId="0000002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本事業が適法に運営されていること</w:t>
      </w:r>
    </w:p>
    <w:p w:rsidR="00000000" w:rsidDel="00000000" w:rsidP="00000000" w:rsidRDefault="00000000" w:rsidRPr="00000000" w14:paraId="0000002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本事業に重大な法令違反、紛争または未解決のクレームが存在しないこと</w:t>
      </w:r>
    </w:p>
    <w:p w:rsidR="00000000" w:rsidDel="00000000" w:rsidP="00000000" w:rsidRDefault="00000000" w:rsidRPr="00000000" w14:paraId="0000002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譲渡対象資産について、第三者の権利侵害がないこと</w:t>
      </w:r>
    </w:p>
    <w:p w:rsidR="00000000" w:rsidDel="00000000" w:rsidP="00000000" w:rsidRDefault="00000000" w:rsidRPr="00000000" w14:paraId="00000029">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v6x3dunr1wlf"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第9条（競業避止義務）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甲は、引渡日から〇年間、乙の書面による事前承諾なく、本事業と同一または類似の飲食店事業を、譲渡店舗の営業地域において行わないものとする。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hm4j1cxc9tpw"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第10条（秘密保持）</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甲および乙は、本契約および本事業譲渡に関連して知り得た相手方の営業情報、顧客情報その他の秘密情報について、第三者に開示または漏えいしてはならない。</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rPr>
          <w:b w:val="1"/>
          <w:bCs w:val="1"/>
          <w:color w:val="000000"/>
          <w:sz w:val="26"/>
          <w:szCs w:val="26"/>
        </w:rPr>
      </w:pPr>
      <w:bookmarkStart w:colFirst="0" w:colLast="0" w:name="_ur8jk6wp50t3"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第11条（契約解除）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甲または乙は、相手方が本契約に違反し、相当期間を定めて是正を求めてもなお当該違反が是正されない場合、本契約の全部または一部を解除することができる。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6"/>
          <w:szCs w:val="26"/>
        </w:rPr>
      </w:pPr>
      <w:bookmarkStart w:colFirst="0" w:colLast="0" w:name="_v3nhj78pz9gk"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第12条（損害賠償）</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本契約に違反し、相手方に損害を与えた当事者は、当該損害を賠償する責任を負うものとする。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b w:val="1"/>
          <w:bCs w:val="1"/>
          <w:color w:val="000000"/>
          <w:sz w:val="26"/>
          <w:szCs w:val="26"/>
        </w:rPr>
      </w:pPr>
      <w:bookmarkStart w:colFirst="0" w:colLast="0" w:name="_na5qukshih8l"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第13条（不可抗力）</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天災地変、法令の制定改廃その他当事者の合理的支配を超える事由により本契約の全部または一部を履行できない場合、当該当事者はその責任を負わない。</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rPr>
          <w:b w:val="1"/>
          <w:bCs w:val="1"/>
          <w:color w:val="000000"/>
          <w:sz w:val="26"/>
          <w:szCs w:val="26"/>
        </w:rPr>
      </w:pPr>
      <w:bookmarkStart w:colFirst="0" w:colLast="0" w:name="_j71k8ludlw5o"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第14条（協議事項）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本契約に定めのない事項または本契約の解釈に疑義が生じた場合、甲および乙は誠意をもって協議し、解決を図るものとする。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3"/>
        <w:keepNext w:val="0"/>
        <w:keepLines w:val="0"/>
        <w:spacing w:before="280" w:lineRule="auto"/>
        <w:rPr>
          <w:b w:val="1"/>
          <w:bCs w:val="1"/>
          <w:color w:val="000000"/>
          <w:sz w:val="26"/>
          <w:szCs w:val="26"/>
        </w:rPr>
      </w:pPr>
      <w:bookmarkStart w:colFirst="0" w:colLast="0" w:name="_j794svkp86s7"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第15条（準拠法および管轄）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本契約は日本法を準拠法とし、本契約に関して生じる一切の紛争については、〇〇地方裁判所を第一審の専属的合意管轄裁判所とする。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