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jnzybys9apas" w:id="0"/>
      <w:bookmarkEnd w:id="0"/>
      <w:r w:rsidDel="00000000" w:rsidR="00000000" w:rsidRPr="00000000">
        <w:rPr>
          <w:rFonts w:ascii="Arial Unicode MS" w:cs="Arial Unicode MS" w:eastAsia="Arial Unicode MS" w:hAnsi="Arial Unicode MS"/>
          <w:b w:val="1"/>
          <w:bCs w:val="1"/>
          <w:sz w:val="44"/>
          <w:szCs w:val="44"/>
          <w:rtl w:val="0"/>
        </w:rPr>
        <w:t xml:space="preserve">歯科処置同意書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wm7l1ghqvav6"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yb3upmlt2561"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飼い主（以下「甲」という。）が、動物病院（以下「乙」という。）に対し、甲が所有又は管理する動物（以下「対象動物」という。）について実施される歯科処置に関する内容、想定される危険性、費用その他必要事項の説明を受け、これを理解した上で処置に同意することを目的と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mnhuobunrvqr" w:id="3"/>
      <w:bookmarkEnd w:id="3"/>
      <w:r w:rsidDel="00000000" w:rsidR="00000000" w:rsidRPr="00000000">
        <w:rPr>
          <w:rFonts w:ascii="Arial Unicode MS" w:cs="Arial Unicode MS" w:eastAsia="Arial Unicode MS" w:hAnsi="Arial Unicode MS"/>
          <w:b w:val="1"/>
          <w:bCs w:val="1"/>
          <w:rtl w:val="0"/>
        </w:rPr>
        <w:t xml:space="preserve">第2条（対象動物）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対象動物は次のとおりとします。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動物種：____________________</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品種：____________________</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名前：____________________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マイクロチップ番号（任意）：____________________</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40vi3t3r5ua7" w:id="4"/>
      <w:bookmarkEnd w:id="4"/>
      <w:r w:rsidDel="00000000" w:rsidR="00000000" w:rsidRPr="00000000">
        <w:rPr>
          <w:rFonts w:ascii="Arial Unicode MS" w:cs="Arial Unicode MS" w:eastAsia="Arial Unicode MS" w:hAnsi="Arial Unicode MS"/>
          <w:b w:val="1"/>
          <w:bCs w:val="1"/>
          <w:rtl w:val="0"/>
        </w:rPr>
        <w:t xml:space="preserve">第3条（歯科処置の内容）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乙は、対象動物の診察結果に基づき、必要と判断した範囲で次の歯科処置を実施します。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（1）口腔内検査</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（2）歯石除去</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（3）歯面研磨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（4）歯周ポケット洗浄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（5）抜歯</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（6）歯科レントゲン撮影</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（7）歯肉等の処置</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（8）その他獣医学上必要と判断される処置</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w91ielsya3kl" w:id="5"/>
      <w:bookmarkEnd w:id="5"/>
      <w:r w:rsidDel="00000000" w:rsidR="00000000" w:rsidRPr="00000000">
        <w:rPr>
          <w:rFonts w:ascii="Arial Unicode MS" w:cs="Arial Unicode MS" w:eastAsia="Arial Unicode MS" w:hAnsi="Arial Unicode MS"/>
          <w:b w:val="1"/>
          <w:bCs w:val="1"/>
          <w:rtl w:val="0"/>
        </w:rPr>
        <w:t xml:space="preserve">第4条（全身麻酔について）</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1．歯科処置の内容によっては、全身麻酔又は鎮静処置を行う場合があります。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2．乙は、麻酔前に必要と判断した検査を実施し、対象動物の健康状態を確認します。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3．甲は、全身麻酔には一定の危険性が伴い、事前検査によっても全てのリスクを回避できるものではないことを理解し、同意します。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mft2ogwg7syu" w:id="6"/>
      <w:bookmarkEnd w:id="6"/>
      <w:r w:rsidDel="00000000" w:rsidR="00000000" w:rsidRPr="00000000">
        <w:rPr>
          <w:rFonts w:ascii="Arial Unicode MS" w:cs="Arial Unicode MS" w:eastAsia="Arial Unicode MS" w:hAnsi="Arial Unicode MS"/>
          <w:b w:val="1"/>
          <w:bCs w:val="1"/>
          <w:rtl w:val="0"/>
        </w:rPr>
        <w:t xml:space="preserve">第5条（処置内容の変更）</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処置中に診察時には判明しなかった異常、重度の歯周病、歯根病変、破折、感染その他緊急対応が必要と認められる事情が判明した場合には、乙は対象動物の利益を最優先として必要な追加処置を行うことができ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ただし、事前に連絡可能な場合には、乙は甲へ連絡し承諾を得るよう努めます。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vysz3e4dywok" w:id="7"/>
      <w:bookmarkEnd w:id="7"/>
      <w:r w:rsidDel="00000000" w:rsidR="00000000" w:rsidRPr="00000000">
        <w:rPr>
          <w:rFonts w:ascii="Arial Unicode MS" w:cs="Arial Unicode MS" w:eastAsia="Arial Unicode MS" w:hAnsi="Arial Unicode MS"/>
          <w:b w:val="1"/>
          <w:bCs w:val="1"/>
          <w:rtl w:val="0"/>
        </w:rPr>
        <w:t xml:space="preserve">第6条（抜歯への同意）</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甲は、重度の歯周病、歯根吸収、歯の破折、感染その他獣医学的に保存が困難であると乙が判断した歯について、必要に応じ抜歯を行うことに同意します。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2j1pirs6kvly" w:id="8"/>
      <w:bookmarkEnd w:id="8"/>
      <w:r w:rsidDel="00000000" w:rsidR="00000000" w:rsidRPr="00000000">
        <w:rPr>
          <w:rFonts w:ascii="Arial Unicode MS" w:cs="Arial Unicode MS" w:eastAsia="Arial Unicode MS" w:hAnsi="Arial Unicode MS"/>
          <w:b w:val="1"/>
          <w:bCs w:val="1"/>
          <w:rtl w:val="0"/>
        </w:rPr>
        <w:t xml:space="preserve">第7条（処置に伴う危険性）</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甲は、歯科処置には次のような危険性があることを理解します。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（1）麻酔事故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（2）出血</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（3）感染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（4）腫脹</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（5）疼痛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（6）縫合部の離開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（7）顎骨骨折</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（8）神経損傷</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（9）歯根の残存</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（10）口鼻瘻の形成</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（11）処置後の食欲低下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（12）その他予測困難な合併症</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hl15bk7vro3b" w:id="9"/>
      <w:bookmarkEnd w:id="9"/>
      <w:r w:rsidDel="00000000" w:rsidR="00000000" w:rsidRPr="00000000">
        <w:rPr>
          <w:rFonts w:ascii="Arial Unicode MS" w:cs="Arial Unicode MS" w:eastAsia="Arial Unicode MS" w:hAnsi="Arial Unicode MS"/>
          <w:b w:val="1"/>
          <w:bCs w:val="1"/>
          <w:rtl w:val="0"/>
        </w:rPr>
        <w:t xml:space="preserve">第8条（検査結果等による処置延期）</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術前検査その他診察の結果、麻酔又は処置の危険性が高いと乙が判断した場合には、乙は歯科処置を延期又は中止することができます。</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e1cxu4uhlzts" w:id="10"/>
      <w:bookmarkEnd w:id="10"/>
      <w:r w:rsidDel="00000000" w:rsidR="00000000" w:rsidRPr="00000000">
        <w:rPr>
          <w:rFonts w:ascii="Arial Unicode MS" w:cs="Arial Unicode MS" w:eastAsia="Arial Unicode MS" w:hAnsi="Arial Unicode MS"/>
          <w:b w:val="1"/>
          <w:bCs w:val="1"/>
          <w:rtl w:val="0"/>
        </w:rPr>
        <w:t xml:space="preserve">第9条（術後管理）</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1．甲は、乙から説明された術後の管理方法、投薬、食事制限、再診予定等を遵守します。</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2．甲が術後管理を適切に実施しなかったことにより生じた症状悪化について、乙はその責任を負いません。</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dgtx8tnnptcd" w:id="11"/>
      <w:bookmarkEnd w:id="11"/>
      <w:r w:rsidDel="00000000" w:rsidR="00000000" w:rsidRPr="00000000">
        <w:rPr>
          <w:rFonts w:ascii="Arial Unicode MS" w:cs="Arial Unicode MS" w:eastAsia="Arial Unicode MS" w:hAnsi="Arial Unicode MS"/>
          <w:b w:val="1"/>
          <w:bCs w:val="1"/>
          <w:rtl w:val="0"/>
        </w:rPr>
        <w:t xml:space="preserve">第10条（費用）</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1．歯科処置費用は、乙が別途提示する診療費用に従います。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2．追加処置が必要となった場合には、追加費用が発生することがあります。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3．緊急性が高く事前連絡が困難な場合は、対象動物の生命・健康を優先し必要な処置を実施できるものとします。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kl3lm6nbtybz" w:id="12"/>
      <w:bookmarkEnd w:id="12"/>
      <w:r w:rsidDel="00000000" w:rsidR="00000000" w:rsidRPr="00000000">
        <w:rPr>
          <w:rFonts w:ascii="Arial Unicode MS" w:cs="Arial Unicode MS" w:eastAsia="Arial Unicode MS" w:hAnsi="Arial Unicode MS"/>
          <w:b w:val="1"/>
          <w:bCs w:val="1"/>
          <w:rtl w:val="0"/>
        </w:rPr>
        <w:t xml:space="preserve">第11条（処置後の経過）</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歯科処置後であっても、</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（1）歯周病の再発</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（2）新たな歯科疾患</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（3）加齢に伴う口腔疾患</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（4）基礎疾患による影響</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等が生じる可能性があり、乙は治療効果を保証するものではありません。</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v6gf1p78lynu" w:id="13"/>
      <w:bookmarkEnd w:id="13"/>
      <w:r w:rsidDel="00000000" w:rsidR="00000000" w:rsidRPr="00000000">
        <w:rPr>
          <w:rFonts w:ascii="Arial Unicode MS" w:cs="Arial Unicode MS" w:eastAsia="Arial Unicode MS" w:hAnsi="Arial Unicode MS"/>
          <w:b w:val="1"/>
          <w:bCs w:val="1"/>
          <w:rtl w:val="0"/>
        </w:rPr>
        <w:t xml:space="preserve">第12条（免責事項）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1．乙は、獣医学上一般的に認められる水準に従い診療を行います。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2．適切な診療を実施した場合であっても、対象動物の体質、持病、高齢、麻酔反応、基礎疾患その他予測困難な事情により死亡、重篤な合併症その他の結果が生じる場合があります。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3．前項の場合で、乙に故意又は重大な過失がない限り、乙はその責任を負いません。</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74gq7e1l6b7v" w:id="14"/>
      <w:bookmarkEnd w:id="14"/>
      <w:r w:rsidDel="00000000" w:rsidR="00000000" w:rsidRPr="00000000">
        <w:rPr>
          <w:rFonts w:ascii="Arial Unicode MS" w:cs="Arial Unicode MS" w:eastAsia="Arial Unicode MS" w:hAnsi="Arial Unicode MS"/>
          <w:b w:val="1"/>
          <w:bCs w:val="1"/>
          <w:rtl w:val="0"/>
        </w:rPr>
        <w:t xml:space="preserve">第13条（個人情報及び診療情報）</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乙は、甲及び対象動物に関する情報を、法令及び院内規程に従って適切に管理します。</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uk2ycvhkmh9j" w:id="15"/>
      <w:bookmarkEnd w:id="15"/>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本同意書に定めのない事項又は疑義が生じた場合には、甲乙は誠実に協議し解決するものとします。</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i72e89kkvabz" w:id="16"/>
      <w:bookmarkEnd w:id="16"/>
      <w:r w:rsidDel="00000000" w:rsidR="00000000" w:rsidRPr="00000000">
        <w:rPr>
          <w:rFonts w:ascii="Arial Unicode MS" w:cs="Arial Unicode MS" w:eastAsia="Arial Unicode MS" w:hAnsi="Arial Unicode MS"/>
          <w:b w:val="1"/>
          <w:bCs w:val="1"/>
          <w:rtl w:val="0"/>
        </w:rPr>
        <w:t xml:space="preserve">同意確認</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私は、本同意書の内容について十分な説明を受け、その内容を理解した上で、対象動物に対する歯科処置及び必要な関連処置に同意します。</w:t>
      </w:r>
    </w:p>
    <w:p w:rsidR="00000000" w:rsidDel="00000000" w:rsidP="00000000" w:rsidRDefault="00000000" w:rsidRPr="00000000" w14:paraId="0000005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記入日</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1">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飼い主</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動物病院</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病院名：__________________________</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獣医師名：________________________</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7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